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5DD39" w14:textId="77777777" w:rsidR="00D52358" w:rsidRPr="004A0932" w:rsidRDefault="00F64DA3" w:rsidP="004A0932">
      <w:pPr>
        <w:jc w:val="right"/>
        <w:rPr>
          <w:rFonts w:ascii="Sylfaen" w:hAnsi="Sylfaen"/>
          <w:b/>
          <w:sz w:val="24"/>
          <w:lang w:val="en-US"/>
        </w:rPr>
      </w:pPr>
      <w:r w:rsidRPr="004A0932">
        <w:rPr>
          <w:rFonts w:ascii="Sylfaen" w:hAnsi="Sylfaen"/>
          <w:b/>
          <w:sz w:val="24"/>
        </w:rPr>
        <w:t>დანართი</w:t>
      </w:r>
      <w:r w:rsidR="00FE543F" w:rsidRPr="004A0932">
        <w:rPr>
          <w:rFonts w:ascii="Sylfaen" w:hAnsi="Sylfaen"/>
          <w:b/>
          <w:sz w:val="24"/>
        </w:rPr>
        <w:t xml:space="preserve"> </w:t>
      </w:r>
      <w:r w:rsidR="00FE543F" w:rsidRPr="004A0932">
        <w:rPr>
          <w:rFonts w:ascii="Sylfaen" w:hAnsi="Sylfaen"/>
          <w:b/>
          <w:sz w:val="24"/>
          <w:lang w:val="ru-RU"/>
        </w:rPr>
        <w:t>№</w:t>
      </w:r>
      <w:r w:rsidR="00FE543F" w:rsidRPr="004A0932">
        <w:rPr>
          <w:rFonts w:ascii="Sylfaen" w:hAnsi="Sylfaen"/>
          <w:b/>
          <w:sz w:val="24"/>
          <w:lang w:val="en-US"/>
        </w:rPr>
        <w:t>6</w:t>
      </w:r>
    </w:p>
    <w:p w14:paraId="3EE4B244" w14:textId="77777777" w:rsidR="00D52358" w:rsidRDefault="00D52358" w:rsidP="00AC0505">
      <w:pPr>
        <w:pStyle w:val="ListParagraph"/>
        <w:numPr>
          <w:ilvl w:val="0"/>
          <w:numId w:val="2"/>
        </w:numPr>
        <w:jc w:val="both"/>
      </w:pPr>
      <w:r w:rsidRPr="00D52358">
        <w:t>საწარმოს  სერტიფიკატში დანართში  უფლებამოსილებები  აღინიშნება    ამ დანართის N1 ცხრილის მეთოდოლოგიით,  საავიაციო ტექნიკის ერთ ან რამდენიმე კლასსა  და კატეგორიისთვის. ამასთან მცირე ზომის საწარმოებისათვის,  დაშვებები აღინიშნება ამ დანართის N2 ცხრილის შესაბამისად.</w:t>
      </w:r>
    </w:p>
    <w:p w14:paraId="6697BD62" w14:textId="77777777" w:rsidR="00D52358" w:rsidRDefault="00975A5D" w:rsidP="00AC0505">
      <w:pPr>
        <w:pStyle w:val="ListParagraph"/>
        <w:numPr>
          <w:ilvl w:val="0"/>
          <w:numId w:val="2"/>
        </w:numPr>
        <w:jc w:val="both"/>
      </w:pPr>
      <w:r>
        <w:rPr>
          <w:rFonts w:ascii="Sylfaen" w:hAnsi="Sylfaen"/>
        </w:rPr>
        <w:t>საწარმო ვალდებულია, მისთვის მინიჭებული სამუშაო მოცულობის დეტალურად აღწეროს პროცედურების სახელმძღვანელოში.</w:t>
      </w:r>
    </w:p>
    <w:p w14:paraId="66493AE8" w14:textId="77777777" w:rsidR="00D52358" w:rsidRDefault="00080AEA" w:rsidP="00AC0505">
      <w:pPr>
        <w:pStyle w:val="ListParagraph"/>
        <w:numPr>
          <w:ilvl w:val="0"/>
          <w:numId w:val="2"/>
        </w:numPr>
        <w:jc w:val="both"/>
      </w:pPr>
      <w:r>
        <w:t xml:space="preserve">სერტიფიკატის დანართში კლასები და კატეგორიები აღინიშნება საწარმოს პროცედურების სახელმძღვანელოს </w:t>
      </w:r>
      <w:r w:rsidR="004A0932">
        <w:t>ან</w:t>
      </w:r>
      <w:r>
        <w:t>ალოგიურად</w:t>
      </w:r>
      <w:r>
        <w:rPr>
          <w:rFonts w:ascii="Sylfaen" w:hAnsi="Sylfaen"/>
        </w:rPr>
        <w:t>.</w:t>
      </w:r>
    </w:p>
    <w:p w14:paraId="2265BC1C" w14:textId="77777777" w:rsidR="003D1406" w:rsidRPr="003D1406" w:rsidRDefault="003D1406" w:rsidP="00AC0505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Cs w:val="18"/>
        </w:rPr>
      </w:pPr>
      <w:r w:rsidRPr="003D1406">
        <w:rPr>
          <w:szCs w:val="18"/>
        </w:rPr>
        <w:t>„</w:t>
      </w:r>
      <w:r w:rsidRPr="003D1406">
        <w:rPr>
          <w:rFonts w:ascii="Sylfaen" w:hAnsi="Sylfaen" w:cs="Sylfaen"/>
          <w:szCs w:val="18"/>
        </w:rPr>
        <w:t>კატეგორია</w:t>
      </w:r>
      <w:r w:rsidRPr="003D1406">
        <w:rPr>
          <w:szCs w:val="18"/>
        </w:rPr>
        <w:t xml:space="preserve"> A“ </w:t>
      </w:r>
      <w:r w:rsidRPr="003D1406">
        <w:rPr>
          <w:rFonts w:ascii="Sylfaen" w:hAnsi="Sylfaen" w:cs="Sylfaen"/>
          <w:szCs w:val="18"/>
        </w:rPr>
        <w:t>ნიშნავს</w:t>
      </w:r>
      <w:r w:rsidRPr="003D1406">
        <w:rPr>
          <w:szCs w:val="18"/>
        </w:rPr>
        <w:t xml:space="preserve">, </w:t>
      </w:r>
      <w:r w:rsidRPr="003D1406">
        <w:rPr>
          <w:rFonts w:ascii="Sylfaen" w:hAnsi="Sylfaen" w:cs="Sylfaen"/>
          <w:szCs w:val="18"/>
        </w:rPr>
        <w:t>რომ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სააგენტოს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მიერ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სერტიფიცირებულ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საწარმოს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შეუძლია:</w:t>
      </w:r>
    </w:p>
    <w:p w14:paraId="33EE523E" w14:textId="77777777" w:rsidR="003D1406" w:rsidRPr="003D1406" w:rsidRDefault="003D1406" w:rsidP="00AC0505">
      <w:pPr>
        <w:pStyle w:val="ListParagraph"/>
        <w:jc w:val="both"/>
        <w:rPr>
          <w:rFonts w:ascii="Sylfaen" w:hAnsi="Sylfaen" w:cs="Sylfaen"/>
          <w:szCs w:val="18"/>
        </w:rPr>
      </w:pPr>
      <w:r w:rsidRPr="003D1406">
        <w:rPr>
          <w:rFonts w:ascii="Sylfaen" w:hAnsi="Sylfaen" w:cs="Sylfaen"/>
          <w:szCs w:val="18"/>
        </w:rPr>
        <w:t>ა)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შეასრულოს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საჰაერო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ხომალდის</w:t>
      </w:r>
      <w:r w:rsidRPr="003D1406">
        <w:rPr>
          <w:szCs w:val="18"/>
        </w:rPr>
        <w:t xml:space="preserve"> (</w:t>
      </w:r>
      <w:r w:rsidRPr="003D1406">
        <w:rPr>
          <w:rFonts w:ascii="Sylfaen" w:hAnsi="Sylfaen" w:cs="Sylfaen"/>
          <w:szCs w:val="18"/>
        </w:rPr>
        <w:t>შემდგომ</w:t>
      </w:r>
      <w:r w:rsidRPr="003D1406">
        <w:rPr>
          <w:szCs w:val="18"/>
        </w:rPr>
        <w:t xml:space="preserve"> – </w:t>
      </w:r>
      <w:r w:rsidRPr="003D1406">
        <w:rPr>
          <w:rFonts w:ascii="Sylfaen" w:hAnsi="Sylfaen" w:cs="Sylfaen"/>
          <w:szCs w:val="18"/>
        </w:rPr>
        <w:t>სხ</w:t>
      </w:r>
      <w:r w:rsidRPr="003D1406">
        <w:rPr>
          <w:szCs w:val="18"/>
        </w:rPr>
        <w:t xml:space="preserve">) </w:t>
      </w:r>
      <w:r w:rsidRPr="003D1406">
        <w:rPr>
          <w:rFonts w:ascii="Sylfaen" w:hAnsi="Sylfaen" w:cs="Sylfaen"/>
          <w:szCs w:val="18"/>
        </w:rPr>
        <w:t>ან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სხ</w:t>
      </w:r>
      <w:r w:rsidRPr="003D1406">
        <w:rPr>
          <w:szCs w:val="18"/>
        </w:rPr>
        <w:t xml:space="preserve">-ზე არსებული </w:t>
      </w:r>
      <w:r w:rsidRPr="003D1406">
        <w:rPr>
          <w:rFonts w:ascii="Sylfaen" w:hAnsi="Sylfaen" w:cs="Sylfaen"/>
          <w:szCs w:val="18"/>
        </w:rPr>
        <w:t>კომპონენტის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ტექნიკური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მომსახურება</w:t>
      </w:r>
      <w:r w:rsidRPr="003D1406">
        <w:rPr>
          <w:szCs w:val="18"/>
        </w:rPr>
        <w:t xml:space="preserve"> (</w:t>
      </w:r>
      <w:r w:rsidRPr="003D1406">
        <w:rPr>
          <w:rFonts w:ascii="Sylfaen" w:hAnsi="Sylfaen" w:cs="Sylfaen"/>
          <w:szCs w:val="18"/>
        </w:rPr>
        <w:t>ტმ</w:t>
      </w:r>
      <w:r w:rsidRPr="003D1406">
        <w:rPr>
          <w:szCs w:val="18"/>
        </w:rPr>
        <w:t xml:space="preserve">) </w:t>
      </w:r>
      <w:r w:rsidRPr="003D1406">
        <w:rPr>
          <w:rFonts w:ascii="Sylfaen" w:hAnsi="Sylfaen" w:cs="Sylfaen"/>
          <w:szCs w:val="18"/>
        </w:rPr>
        <w:t xml:space="preserve">სხ-ის  </w:t>
      </w:r>
      <w:r w:rsidRPr="003D1406">
        <w:rPr>
          <w:szCs w:val="18"/>
        </w:rPr>
        <w:t>ტექნიკური მომსახურების მონაც</w:t>
      </w:r>
      <w:r w:rsidR="004A0932">
        <w:rPr>
          <w:szCs w:val="18"/>
        </w:rPr>
        <w:t>ე</w:t>
      </w:r>
      <w:r w:rsidRPr="003D1406">
        <w:rPr>
          <w:szCs w:val="18"/>
        </w:rPr>
        <w:t>მების შესაბამისად</w:t>
      </w:r>
      <w:r w:rsidRPr="003D1406">
        <w:rPr>
          <w:rFonts w:ascii="Sylfaen" w:hAnsi="Sylfaen" w:cs="Sylfaen"/>
          <w:szCs w:val="18"/>
        </w:rPr>
        <w:t>;</w:t>
      </w:r>
    </w:p>
    <w:p w14:paraId="58D5E6B8" w14:textId="77777777" w:rsidR="003D1406" w:rsidRPr="003D1406" w:rsidRDefault="003D1406" w:rsidP="00AC0505">
      <w:pPr>
        <w:pStyle w:val="ListParagraph"/>
        <w:jc w:val="both"/>
        <w:rPr>
          <w:rFonts w:ascii="Sylfaen" w:hAnsi="Sylfaen"/>
          <w:szCs w:val="18"/>
        </w:rPr>
      </w:pPr>
      <w:r w:rsidRPr="003D1406">
        <w:rPr>
          <w:rFonts w:ascii="Sylfaen" w:hAnsi="Sylfaen"/>
          <w:szCs w:val="18"/>
        </w:rPr>
        <w:t>ბ) სააგენტოსთან შეთანხმების შემდეგ</w:t>
      </w:r>
      <w:r w:rsidR="004A0932">
        <w:rPr>
          <w:rFonts w:ascii="Sylfaen" w:hAnsi="Sylfaen"/>
          <w:szCs w:val="18"/>
        </w:rPr>
        <w:t>,</w:t>
      </w:r>
      <w:r w:rsidRPr="003D1406">
        <w:rPr>
          <w:rFonts w:ascii="Sylfaen" w:hAnsi="Sylfaen"/>
          <w:szCs w:val="18"/>
        </w:rPr>
        <w:t xml:space="preserve"> სხ-ზე დამონტაჟებული კომპონენტების ტექნიკური მომსახურების შესრულება კომპონენტების ტექნიკური მომსახურების მონაცემებით; </w:t>
      </w:r>
    </w:p>
    <w:p w14:paraId="210104A7" w14:textId="77777777" w:rsidR="003D1406" w:rsidRDefault="003D1406" w:rsidP="00AC0505">
      <w:pPr>
        <w:pStyle w:val="ListParagraph"/>
        <w:jc w:val="both"/>
        <w:rPr>
          <w:rFonts w:ascii="Sylfaen" w:hAnsi="Sylfaen"/>
          <w:szCs w:val="18"/>
        </w:rPr>
      </w:pPr>
      <w:r>
        <w:rPr>
          <w:rFonts w:ascii="Sylfaen" w:hAnsi="Sylfaen" w:cs="Sylfaen"/>
          <w:szCs w:val="18"/>
        </w:rPr>
        <w:t>გ</w:t>
      </w:r>
      <w:r w:rsidRPr="003D1406">
        <w:rPr>
          <w:rFonts w:ascii="Sylfaen" w:hAnsi="Sylfaen" w:cs="Sylfaen"/>
          <w:szCs w:val="18"/>
        </w:rPr>
        <w:t>) დროებით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მოხსნას</w:t>
      </w:r>
      <w:r w:rsidRPr="003D1406">
        <w:rPr>
          <w:szCs w:val="18"/>
        </w:rPr>
        <w:t xml:space="preserve"> კომპონენტები </w:t>
      </w:r>
      <w:r w:rsidRPr="003D1406">
        <w:rPr>
          <w:rFonts w:ascii="Sylfaen" w:hAnsi="Sylfaen" w:cs="Sylfaen"/>
          <w:szCs w:val="18"/>
        </w:rPr>
        <w:t>ტმ</w:t>
      </w:r>
      <w:r w:rsidRPr="003D1406">
        <w:rPr>
          <w:szCs w:val="18"/>
        </w:rPr>
        <w:t>-</w:t>
      </w:r>
      <w:r w:rsidRPr="003D1406">
        <w:rPr>
          <w:rFonts w:ascii="Sylfaen" w:hAnsi="Sylfaen" w:cs="Sylfaen"/>
          <w:szCs w:val="18"/>
        </w:rPr>
        <w:t>ის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ჩატარების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გაადვილების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მიზნით</w:t>
      </w:r>
      <w:r w:rsidR="004A0932">
        <w:rPr>
          <w:rFonts w:ascii="Sylfaen" w:hAnsi="Sylfaen" w:cs="Sylfaen"/>
          <w:szCs w:val="18"/>
        </w:rPr>
        <w:t>,</w:t>
      </w:r>
      <w:r w:rsidRPr="003D1406">
        <w:rPr>
          <w:rFonts w:ascii="Sylfaen" w:hAnsi="Sylfaen" w:cs="Sylfaen"/>
          <w:szCs w:val="18"/>
        </w:rPr>
        <w:t xml:space="preserve"> თუ მისი მოხსნა და დაყენება არ მოითხოვს ამ პუნქტით </w:t>
      </w:r>
      <w:r w:rsidR="004A0932">
        <w:rPr>
          <w:rFonts w:ascii="Sylfaen" w:hAnsi="Sylfaen" w:cs="Sylfaen"/>
          <w:szCs w:val="18"/>
        </w:rPr>
        <w:t>გათვალისწინებულ</w:t>
      </w:r>
      <w:r w:rsidRPr="003D1406">
        <w:rPr>
          <w:rFonts w:ascii="Sylfaen" w:hAnsi="Sylfaen" w:cs="Sylfaen"/>
          <w:szCs w:val="18"/>
        </w:rPr>
        <w:t xml:space="preserve"> ტექმომსახურებაზე დამატებით ტექნიკურ მომსახურებას</w:t>
      </w:r>
      <w:r w:rsidRPr="003D1406">
        <w:rPr>
          <w:szCs w:val="18"/>
        </w:rPr>
        <w:t xml:space="preserve">. </w:t>
      </w:r>
    </w:p>
    <w:p w14:paraId="3F1C2C0C" w14:textId="77777777" w:rsidR="003D1406" w:rsidRPr="00975A5D" w:rsidRDefault="003D1406" w:rsidP="00AC0505">
      <w:pPr>
        <w:pStyle w:val="ListParagraph"/>
        <w:jc w:val="both"/>
        <w:rPr>
          <w:rFonts w:ascii="Sylfaen" w:hAnsi="Sylfaen"/>
          <w:b/>
          <w:szCs w:val="18"/>
        </w:rPr>
      </w:pPr>
      <w:r w:rsidRPr="00975A5D">
        <w:rPr>
          <w:rFonts w:ascii="Sylfaen" w:hAnsi="Sylfaen"/>
          <w:b/>
          <w:szCs w:val="18"/>
        </w:rPr>
        <w:t>შენიშვნა:</w:t>
      </w:r>
      <w:r w:rsidR="00975A5D" w:rsidRPr="00975A5D">
        <w:rPr>
          <w:rFonts w:ascii="Sylfaen" w:hAnsi="Sylfaen"/>
          <w:b/>
          <w:szCs w:val="18"/>
        </w:rPr>
        <w:t xml:space="preserve"> საწარმოსთვის დამატებითი უფლებამოსილების კონტროლის პროცედურები აღწერილი უნდა იქნას პროცედურების სახელმძღვანელოში და შეთანხმებული</w:t>
      </w:r>
      <w:r w:rsidR="004A0932">
        <w:rPr>
          <w:rFonts w:ascii="Sylfaen" w:hAnsi="Sylfaen"/>
          <w:b/>
          <w:szCs w:val="18"/>
        </w:rPr>
        <w:t xml:space="preserve"> </w:t>
      </w:r>
      <w:r w:rsidR="00975A5D" w:rsidRPr="00975A5D">
        <w:rPr>
          <w:rFonts w:ascii="Sylfaen" w:hAnsi="Sylfaen"/>
          <w:b/>
          <w:szCs w:val="18"/>
        </w:rPr>
        <w:t>სააგენტოსთან.</w:t>
      </w:r>
    </w:p>
    <w:p w14:paraId="36D296BC" w14:textId="77777777" w:rsidR="003D1406" w:rsidRPr="003D1406" w:rsidRDefault="003D1406" w:rsidP="003D1406">
      <w:pPr>
        <w:pStyle w:val="ListParagraph"/>
        <w:numPr>
          <w:ilvl w:val="0"/>
          <w:numId w:val="2"/>
        </w:numPr>
      </w:pPr>
      <w:r w:rsidRPr="003D1406">
        <w:rPr>
          <w:rFonts w:ascii="Sylfaen" w:hAnsi="Sylfaen"/>
          <w:szCs w:val="18"/>
        </w:rPr>
        <w:t>„</w:t>
      </w:r>
      <w:r w:rsidRPr="003D1406">
        <w:rPr>
          <w:rFonts w:ascii="Sylfaen" w:hAnsi="Sylfaen" w:cs="Sylfaen"/>
          <w:szCs w:val="18"/>
        </w:rPr>
        <w:t>კატეგორია</w:t>
      </w:r>
      <w:r w:rsidRPr="003D1406">
        <w:rPr>
          <w:rFonts w:ascii="Sylfaen" w:hAnsi="Sylfaen"/>
          <w:szCs w:val="18"/>
        </w:rPr>
        <w:t xml:space="preserve"> B“ </w:t>
      </w:r>
      <w:r w:rsidRPr="003D1406">
        <w:rPr>
          <w:rFonts w:ascii="Sylfaen" w:hAnsi="Sylfaen" w:cs="Sylfaen"/>
          <w:szCs w:val="18"/>
        </w:rPr>
        <w:t>ნიშნავს</w:t>
      </w:r>
      <w:r w:rsidRPr="003D1406">
        <w:rPr>
          <w:rFonts w:ascii="Sylfaen" w:hAnsi="Sylfaen"/>
          <w:szCs w:val="18"/>
        </w:rPr>
        <w:t xml:space="preserve">, </w:t>
      </w:r>
      <w:r w:rsidRPr="003D1406">
        <w:rPr>
          <w:rFonts w:ascii="Sylfaen" w:hAnsi="Sylfaen" w:cs="Sylfaen"/>
          <w:szCs w:val="18"/>
        </w:rPr>
        <w:t>რომ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სააგენტოს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მიერ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სერტიფიცირებულ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საწარმოს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შეუძლია</w:t>
      </w:r>
      <w:r w:rsidRPr="003D1406">
        <w:rPr>
          <w:rFonts w:ascii="Sylfaen" w:hAnsi="Sylfaen" w:cs="Sylfaen"/>
          <w:szCs w:val="18"/>
          <w:lang w:val="en-US"/>
        </w:rPr>
        <w:t>:</w:t>
      </w:r>
      <w:r w:rsidRPr="003D1406">
        <w:rPr>
          <w:rFonts w:ascii="Sylfaen" w:hAnsi="Sylfaen"/>
          <w:szCs w:val="18"/>
        </w:rPr>
        <w:t xml:space="preserve"> </w:t>
      </w:r>
    </w:p>
    <w:p w14:paraId="47ED83FC" w14:textId="77777777" w:rsidR="003D1406" w:rsidRPr="003D1406" w:rsidRDefault="003D1406" w:rsidP="003D1406">
      <w:pPr>
        <w:pStyle w:val="ListParagraph"/>
        <w:jc w:val="both"/>
        <w:rPr>
          <w:rFonts w:ascii="Sylfaen" w:hAnsi="Sylfaen"/>
          <w:szCs w:val="18"/>
        </w:rPr>
      </w:pPr>
      <w:r w:rsidRPr="003D1406">
        <w:rPr>
          <w:rFonts w:ascii="Sylfaen" w:hAnsi="Sylfaen" w:cs="Sylfaen"/>
          <w:szCs w:val="18"/>
        </w:rPr>
        <w:t xml:space="preserve">ა) </w:t>
      </w:r>
      <w:r w:rsidRPr="003D1406">
        <w:rPr>
          <w:rFonts w:ascii="Sylfaen" w:hAnsi="Sylfaen"/>
          <w:szCs w:val="18"/>
        </w:rPr>
        <w:t xml:space="preserve"> შეასრულოს </w:t>
      </w:r>
      <w:r w:rsidRPr="003D1406">
        <w:rPr>
          <w:rFonts w:ascii="Sylfaen" w:hAnsi="Sylfaen" w:cs="Sylfaen"/>
          <w:szCs w:val="18"/>
        </w:rPr>
        <w:t>მოხსნილი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ძრავების</w:t>
      </w:r>
      <w:r w:rsidRPr="003D1406">
        <w:rPr>
          <w:rFonts w:ascii="Sylfaen" w:hAnsi="Sylfaen"/>
          <w:szCs w:val="18"/>
        </w:rPr>
        <w:t xml:space="preserve">, </w:t>
      </w:r>
      <w:r w:rsidRPr="003D1406">
        <w:rPr>
          <w:rFonts w:ascii="Sylfaen" w:hAnsi="Sylfaen" w:cs="Sylfaen"/>
          <w:szCs w:val="18"/>
        </w:rPr>
        <w:t>დამხმარე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ძალური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დანადგარების</w:t>
      </w:r>
      <w:r w:rsidRPr="003D1406">
        <w:rPr>
          <w:rFonts w:ascii="Sylfaen" w:hAnsi="Sylfaen"/>
          <w:szCs w:val="18"/>
        </w:rPr>
        <w:t xml:space="preserve">, </w:t>
      </w:r>
      <w:r w:rsidRPr="003D1406">
        <w:rPr>
          <w:rFonts w:ascii="Sylfaen" w:hAnsi="Sylfaen" w:cs="Sylfaen"/>
          <w:szCs w:val="18"/>
        </w:rPr>
        <w:t>ძრავის</w:t>
      </w:r>
      <w:r w:rsidRPr="003D1406">
        <w:rPr>
          <w:rFonts w:ascii="Sylfaen" w:hAnsi="Sylfaen"/>
          <w:szCs w:val="18"/>
        </w:rPr>
        <w:t xml:space="preserve"> და/ან </w:t>
      </w:r>
      <w:r w:rsidRPr="003D1406">
        <w:rPr>
          <w:rFonts w:ascii="Sylfaen" w:hAnsi="Sylfaen" w:cs="Sylfaen"/>
          <w:szCs w:val="18"/>
        </w:rPr>
        <w:t>დამხმარე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ძალური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დანადგარების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კომპონენტების</w:t>
      </w:r>
      <w:r w:rsidRPr="003D1406">
        <w:rPr>
          <w:rFonts w:ascii="Sylfaen" w:hAnsi="Sylfaen"/>
          <w:szCs w:val="18"/>
        </w:rPr>
        <w:t xml:space="preserve"> ტექნიკური მომსახურება </w:t>
      </w:r>
      <w:r w:rsidRPr="003D1406">
        <w:rPr>
          <w:rFonts w:ascii="Sylfaen" w:hAnsi="Sylfaen" w:cs="Sylfaen"/>
          <w:szCs w:val="18"/>
        </w:rPr>
        <w:t>ძრავის</w:t>
      </w:r>
      <w:r w:rsidRPr="003D1406">
        <w:rPr>
          <w:rFonts w:ascii="Sylfaen" w:hAnsi="Sylfaen"/>
          <w:szCs w:val="18"/>
        </w:rPr>
        <w:t xml:space="preserve"> და/ან </w:t>
      </w:r>
      <w:r w:rsidRPr="003D1406">
        <w:rPr>
          <w:rFonts w:ascii="Sylfaen" w:hAnsi="Sylfaen" w:cs="Sylfaen"/>
          <w:szCs w:val="18"/>
        </w:rPr>
        <w:t>დამხმარე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ძალური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დანადგარების</w:t>
      </w:r>
      <w:r w:rsidRPr="003D1406">
        <w:rPr>
          <w:rFonts w:ascii="Sylfaen" w:hAnsi="Sylfaen"/>
          <w:szCs w:val="18"/>
        </w:rPr>
        <w:t xml:space="preserve"> ტექნიკური მომსახურების მონაცემების შესაბამისად;</w:t>
      </w:r>
    </w:p>
    <w:p w14:paraId="7DED44A4" w14:textId="77777777" w:rsidR="003D1406" w:rsidRPr="003D1406" w:rsidRDefault="003D1406" w:rsidP="003D1406">
      <w:pPr>
        <w:pStyle w:val="ListParagraph"/>
        <w:jc w:val="both"/>
        <w:rPr>
          <w:rFonts w:ascii="Sylfaen" w:hAnsi="Sylfaen"/>
          <w:szCs w:val="18"/>
        </w:rPr>
      </w:pPr>
      <w:r w:rsidRPr="003D1406">
        <w:rPr>
          <w:rFonts w:ascii="Sylfaen" w:hAnsi="Sylfaen"/>
          <w:szCs w:val="18"/>
        </w:rPr>
        <w:t>ბ) სააგენტოსთან შეთანხმების შემდეგ ძრავზე დამონტაჟებული კომპონენტების ტექნიკური მომსახურების შესრულება კომპონენტების ტექნიკური მომსახურების მონაცემებით</w:t>
      </w:r>
      <w:r w:rsidR="004A0932">
        <w:rPr>
          <w:rFonts w:ascii="Sylfaen" w:hAnsi="Sylfaen"/>
          <w:szCs w:val="18"/>
        </w:rPr>
        <w:t>;</w:t>
      </w:r>
      <w:r w:rsidRPr="003D1406">
        <w:rPr>
          <w:rFonts w:ascii="Sylfaen" w:hAnsi="Sylfaen"/>
          <w:szCs w:val="18"/>
        </w:rPr>
        <w:t xml:space="preserve"> </w:t>
      </w:r>
    </w:p>
    <w:p w14:paraId="126F4F93" w14:textId="77777777" w:rsidR="003D1406" w:rsidRPr="003D1406" w:rsidRDefault="003D1406" w:rsidP="00AC0505">
      <w:pPr>
        <w:pStyle w:val="ListParagraph"/>
        <w:jc w:val="both"/>
        <w:rPr>
          <w:rFonts w:ascii="Sylfaen" w:hAnsi="Sylfaen" w:cs="Sylfaen"/>
          <w:szCs w:val="18"/>
        </w:rPr>
      </w:pPr>
      <w:r w:rsidRPr="003D1406">
        <w:rPr>
          <w:rFonts w:ascii="Sylfaen" w:hAnsi="Sylfaen"/>
          <w:szCs w:val="18"/>
        </w:rPr>
        <w:t xml:space="preserve">გ) </w:t>
      </w:r>
      <w:r w:rsidRPr="003D1406">
        <w:rPr>
          <w:rFonts w:ascii="Sylfaen" w:hAnsi="Sylfaen" w:cs="Sylfaen"/>
          <w:szCs w:val="18"/>
        </w:rPr>
        <w:t>დროებით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მოხსნას</w:t>
      </w:r>
      <w:r w:rsidRPr="003D1406">
        <w:rPr>
          <w:rFonts w:ascii="Sylfaen" w:hAnsi="Sylfaen"/>
          <w:szCs w:val="18"/>
        </w:rPr>
        <w:t xml:space="preserve"> ძრავი</w:t>
      </w:r>
      <w:r w:rsidRPr="003D1406">
        <w:rPr>
          <w:rFonts w:ascii="Sylfaen" w:hAnsi="Sylfaen" w:cs="Sylfaen"/>
          <w:szCs w:val="18"/>
        </w:rPr>
        <w:t>დან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ამ</w:t>
      </w:r>
      <w:r w:rsidRPr="003D1406">
        <w:rPr>
          <w:rFonts w:ascii="Sylfaen" w:hAnsi="Sylfaen"/>
          <w:szCs w:val="18"/>
        </w:rPr>
        <w:t xml:space="preserve"> ძრავის </w:t>
      </w:r>
      <w:r w:rsidRPr="003D1406">
        <w:rPr>
          <w:rFonts w:ascii="Sylfaen" w:hAnsi="Sylfaen" w:cs="Sylfaen"/>
          <w:szCs w:val="18"/>
        </w:rPr>
        <w:t>ტმ</w:t>
      </w:r>
      <w:r w:rsidRPr="003D1406">
        <w:rPr>
          <w:rFonts w:ascii="Sylfaen" w:hAnsi="Sylfaen"/>
          <w:szCs w:val="18"/>
        </w:rPr>
        <w:t>-</w:t>
      </w:r>
      <w:r w:rsidRPr="003D1406">
        <w:rPr>
          <w:rFonts w:ascii="Sylfaen" w:hAnsi="Sylfaen" w:cs="Sylfaen"/>
          <w:szCs w:val="18"/>
        </w:rPr>
        <w:t>ის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ჩატარების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გაადვილების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მიზნით, თუ მისი მოხსნა და დაყენება არ მოითხოვს ამ პუნქტით გათვალისწინებული ტექმომსახურებზე  დამატებით ტექნიკურ მომსახურებას</w:t>
      </w:r>
      <w:r w:rsidR="004A0932">
        <w:rPr>
          <w:rFonts w:ascii="Sylfaen" w:hAnsi="Sylfaen" w:cs="Sylfaen"/>
          <w:szCs w:val="18"/>
        </w:rPr>
        <w:t>;</w:t>
      </w:r>
    </w:p>
    <w:p w14:paraId="534C87F4" w14:textId="77777777" w:rsidR="003D1406" w:rsidRDefault="003D1406" w:rsidP="00AC0505">
      <w:pPr>
        <w:pStyle w:val="ListParagraph"/>
        <w:jc w:val="both"/>
        <w:rPr>
          <w:rFonts w:ascii="Sylfaen" w:hAnsi="Sylfaen" w:cs="Sylfaen"/>
          <w:szCs w:val="18"/>
        </w:rPr>
      </w:pPr>
      <w:r w:rsidRPr="003D1406">
        <w:rPr>
          <w:rFonts w:ascii="Sylfaen" w:hAnsi="Sylfaen" w:cs="Sylfaen"/>
          <w:szCs w:val="18"/>
        </w:rPr>
        <w:t>დ) ჩაატაროს</w:t>
      </w:r>
      <w:r w:rsidRPr="003D1406">
        <w:rPr>
          <w:rFonts w:ascii="Sylfaen" w:hAnsi="Sylfaen"/>
          <w:szCs w:val="18"/>
        </w:rPr>
        <w:t xml:space="preserve">  </w:t>
      </w:r>
      <w:r w:rsidRPr="003D1406">
        <w:rPr>
          <w:rFonts w:ascii="Sylfaen" w:hAnsi="Sylfaen" w:cs="Sylfaen"/>
          <w:szCs w:val="18"/>
        </w:rPr>
        <w:t>სხ</w:t>
      </w:r>
      <w:r w:rsidRPr="003D1406">
        <w:rPr>
          <w:rFonts w:ascii="Sylfaen" w:hAnsi="Sylfaen"/>
          <w:szCs w:val="18"/>
        </w:rPr>
        <w:t>-</w:t>
      </w:r>
      <w:r w:rsidRPr="003D1406">
        <w:rPr>
          <w:rFonts w:ascii="Sylfaen" w:hAnsi="Sylfaen" w:cs="Sylfaen"/>
          <w:szCs w:val="18"/>
        </w:rPr>
        <w:t>ზე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დამონტაჟებულ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ძრავებზე ტექნიკური მომსახურების სამუშაოები, სხ-ის საბაზო და</w:t>
      </w:r>
      <w:r w:rsidRPr="003D1406">
        <w:rPr>
          <w:rFonts w:ascii="Sylfaen" w:hAnsi="Sylfaen"/>
          <w:szCs w:val="18"/>
        </w:rPr>
        <w:t>/</w:t>
      </w:r>
      <w:r w:rsidRPr="003D1406">
        <w:rPr>
          <w:rFonts w:ascii="Sylfaen" w:hAnsi="Sylfaen" w:cs="Sylfaen"/>
          <w:szCs w:val="18"/>
        </w:rPr>
        <w:t>ან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ოპერატიული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ტექნიკური</w:t>
      </w:r>
      <w:r w:rsidRPr="003D1406">
        <w:rPr>
          <w:rFonts w:ascii="Sylfaen" w:hAnsi="Sylfaen"/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მომსახურების დროს სააგენტოსთან შეთანხმებული კონტროლის პროცედურების შესაბამისად</w:t>
      </w:r>
      <w:r w:rsidR="00975A5D">
        <w:rPr>
          <w:rFonts w:ascii="Sylfaen" w:hAnsi="Sylfaen" w:cs="Sylfaen"/>
          <w:szCs w:val="18"/>
        </w:rPr>
        <w:t>.</w:t>
      </w:r>
    </w:p>
    <w:p w14:paraId="3A087568" w14:textId="77777777" w:rsidR="00975A5D" w:rsidRPr="00975A5D" w:rsidRDefault="00975A5D" w:rsidP="00975A5D">
      <w:pPr>
        <w:pStyle w:val="ListParagraph"/>
        <w:rPr>
          <w:rFonts w:ascii="Sylfaen" w:hAnsi="Sylfaen"/>
          <w:b/>
          <w:szCs w:val="18"/>
        </w:rPr>
      </w:pPr>
      <w:r w:rsidRPr="00975A5D">
        <w:rPr>
          <w:rFonts w:ascii="Sylfaen" w:hAnsi="Sylfaen"/>
          <w:b/>
          <w:szCs w:val="18"/>
        </w:rPr>
        <w:t>შენიშვნა: საწარმოსთვის დამატებითი უფლებამოსილების კონტროლის პროცედურები აღწერილი უნდა იქნას პროცედურების სახელმძღვანელოში და შეთანხმებული სააგენტოსთან.</w:t>
      </w:r>
    </w:p>
    <w:p w14:paraId="718CE17B" w14:textId="77777777" w:rsidR="003D1406" w:rsidRPr="003D1406" w:rsidRDefault="003D1406" w:rsidP="00AC0505">
      <w:pPr>
        <w:pStyle w:val="ListParagraph"/>
        <w:numPr>
          <w:ilvl w:val="0"/>
          <w:numId w:val="2"/>
        </w:numPr>
        <w:jc w:val="both"/>
      </w:pPr>
      <w:r w:rsidRPr="003D1406">
        <w:rPr>
          <w:szCs w:val="18"/>
        </w:rPr>
        <w:t>„</w:t>
      </w:r>
      <w:r w:rsidRPr="003D1406">
        <w:rPr>
          <w:rFonts w:ascii="Sylfaen" w:hAnsi="Sylfaen" w:cs="Sylfaen"/>
          <w:szCs w:val="18"/>
        </w:rPr>
        <w:t>კატეგორია</w:t>
      </w:r>
      <w:r w:rsidRPr="003D1406">
        <w:rPr>
          <w:szCs w:val="18"/>
        </w:rPr>
        <w:t xml:space="preserve"> C“ </w:t>
      </w:r>
      <w:r w:rsidRPr="003D1406">
        <w:rPr>
          <w:rFonts w:ascii="Sylfaen" w:hAnsi="Sylfaen" w:cs="Sylfaen"/>
          <w:szCs w:val="18"/>
        </w:rPr>
        <w:t>ნიშნავს</w:t>
      </w:r>
      <w:r w:rsidRPr="003D1406">
        <w:rPr>
          <w:szCs w:val="18"/>
        </w:rPr>
        <w:t xml:space="preserve">, </w:t>
      </w:r>
      <w:r w:rsidRPr="003D1406">
        <w:rPr>
          <w:rFonts w:ascii="Sylfaen" w:hAnsi="Sylfaen" w:cs="Sylfaen"/>
          <w:szCs w:val="18"/>
        </w:rPr>
        <w:t>რომ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სააგენტოს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მიერ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სერტიფიცირებულ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საწარმოს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შეუძლია</w:t>
      </w:r>
      <w:r w:rsidRPr="003D1406">
        <w:rPr>
          <w:rFonts w:ascii="Sylfaen" w:hAnsi="Sylfaen" w:cs="Sylfaen"/>
          <w:szCs w:val="18"/>
          <w:lang w:val="en-US"/>
        </w:rPr>
        <w:t>:</w:t>
      </w:r>
    </w:p>
    <w:p w14:paraId="44B32F8F" w14:textId="77777777" w:rsidR="003D1406" w:rsidRPr="003D1406" w:rsidRDefault="003D1406" w:rsidP="00AC0505">
      <w:pPr>
        <w:pStyle w:val="ListParagraph"/>
        <w:jc w:val="both"/>
        <w:rPr>
          <w:szCs w:val="18"/>
        </w:rPr>
      </w:pPr>
      <w:r w:rsidRPr="003D1406">
        <w:rPr>
          <w:rFonts w:ascii="Sylfaen" w:hAnsi="Sylfaen" w:cs="Sylfaen"/>
          <w:szCs w:val="18"/>
        </w:rPr>
        <w:t>ა)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შეასრულოს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სხ</w:t>
      </w:r>
      <w:r w:rsidRPr="003D1406">
        <w:rPr>
          <w:szCs w:val="18"/>
        </w:rPr>
        <w:t>-</w:t>
      </w:r>
      <w:r w:rsidRPr="003D1406">
        <w:rPr>
          <w:rFonts w:ascii="Sylfaen" w:hAnsi="Sylfaen" w:cs="Sylfaen"/>
          <w:szCs w:val="18"/>
        </w:rPr>
        <w:t>დან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მოხსნილი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კომპონენტების</w:t>
      </w:r>
      <w:r w:rsidRPr="003D1406">
        <w:rPr>
          <w:szCs w:val="18"/>
        </w:rPr>
        <w:t xml:space="preserve"> (</w:t>
      </w:r>
      <w:r w:rsidRPr="003D1406">
        <w:rPr>
          <w:rFonts w:ascii="Sylfaen" w:hAnsi="Sylfaen" w:cs="Sylfaen"/>
          <w:szCs w:val="18"/>
        </w:rPr>
        <w:t>ძრავების</w:t>
      </w:r>
      <w:r w:rsidRPr="003D1406">
        <w:rPr>
          <w:szCs w:val="18"/>
        </w:rPr>
        <w:t xml:space="preserve">, </w:t>
      </w:r>
      <w:r w:rsidRPr="003D1406">
        <w:rPr>
          <w:rFonts w:ascii="Sylfaen" w:hAnsi="Sylfaen" w:cs="Sylfaen"/>
          <w:szCs w:val="18"/>
        </w:rPr>
        <w:t>დამხმარე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ძალური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დანადგარების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გამოკლებით</w:t>
      </w:r>
      <w:r w:rsidRPr="003D1406">
        <w:rPr>
          <w:szCs w:val="18"/>
        </w:rPr>
        <w:t xml:space="preserve">) </w:t>
      </w:r>
      <w:r w:rsidRPr="003D1406">
        <w:rPr>
          <w:rFonts w:ascii="Sylfaen" w:hAnsi="Sylfaen" w:cs="Sylfaen"/>
          <w:szCs w:val="18"/>
        </w:rPr>
        <w:t>ტექნიკური</w:t>
      </w:r>
      <w:r w:rsidRPr="003D1406">
        <w:rPr>
          <w:szCs w:val="18"/>
        </w:rPr>
        <w:t xml:space="preserve"> </w:t>
      </w:r>
      <w:r w:rsidRPr="003D1406">
        <w:rPr>
          <w:rFonts w:ascii="Sylfaen" w:hAnsi="Sylfaen" w:cs="Sylfaen"/>
          <w:szCs w:val="18"/>
        </w:rPr>
        <w:t>მომსახურება</w:t>
      </w:r>
      <w:r w:rsidRPr="003D1406">
        <w:rPr>
          <w:szCs w:val="18"/>
        </w:rPr>
        <w:t>.</w:t>
      </w:r>
    </w:p>
    <w:p w14:paraId="29344ECD" w14:textId="77777777" w:rsidR="003D1406" w:rsidRDefault="003D1406" w:rsidP="00AC0505">
      <w:pPr>
        <w:pStyle w:val="ListParagraph"/>
        <w:spacing w:after="0"/>
        <w:jc w:val="both"/>
        <w:rPr>
          <w:rFonts w:ascii="Sylfaen" w:hAnsi="Sylfaen"/>
          <w:szCs w:val="18"/>
        </w:rPr>
      </w:pPr>
      <w:r>
        <w:rPr>
          <w:szCs w:val="18"/>
        </w:rPr>
        <w:t>ბ)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შეუძლია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შეასრულოს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ტექნიკური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მომსახურება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საჰაერო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ხომალდზე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დამონტაჟებულ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კომპონენტებზე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სხ</w:t>
      </w:r>
      <w:r w:rsidRPr="00174B27">
        <w:rPr>
          <w:szCs w:val="18"/>
        </w:rPr>
        <w:t>-</w:t>
      </w:r>
      <w:r w:rsidRPr="00174B27">
        <w:rPr>
          <w:rFonts w:ascii="Sylfaen" w:hAnsi="Sylfaen" w:cs="Sylfaen"/>
          <w:szCs w:val="18"/>
        </w:rPr>
        <w:t>ის</w:t>
      </w:r>
      <w:r w:rsidRPr="00174B27">
        <w:rPr>
          <w:szCs w:val="18"/>
        </w:rPr>
        <w:t xml:space="preserve"> </w:t>
      </w:r>
      <w:r>
        <w:rPr>
          <w:rFonts w:ascii="Sylfaen" w:hAnsi="Sylfaen" w:cs="Sylfaen"/>
          <w:szCs w:val="18"/>
        </w:rPr>
        <w:t>საბაზო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და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ოპერატიული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ტექმომსახურების</w:t>
      </w:r>
      <w:r>
        <w:rPr>
          <w:rFonts w:ascii="Sylfaen" w:hAnsi="Sylfaen" w:cs="Sylfaen"/>
          <w:szCs w:val="18"/>
        </w:rPr>
        <w:t xml:space="preserve"> და მოხსნილ </w:t>
      </w:r>
      <w:r w:rsidRPr="00174B27">
        <w:rPr>
          <w:rFonts w:ascii="Sylfaen" w:hAnsi="Sylfaen" w:cs="Sylfaen"/>
          <w:szCs w:val="18"/>
        </w:rPr>
        <w:t>ძრავებზე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და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დამხმარე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ძალურ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დანადგარებზე</w:t>
      </w:r>
      <w:r w:rsidRPr="00174B27">
        <w:rPr>
          <w:szCs w:val="18"/>
        </w:rPr>
        <w:t xml:space="preserve"> </w:t>
      </w:r>
      <w:r>
        <w:rPr>
          <w:szCs w:val="18"/>
        </w:rPr>
        <w:t xml:space="preserve">ტექნიკური მომსახურების </w:t>
      </w:r>
      <w:r w:rsidRPr="00174B27">
        <w:rPr>
          <w:rFonts w:ascii="Sylfaen" w:hAnsi="Sylfaen" w:cs="Sylfaen"/>
          <w:szCs w:val="18"/>
        </w:rPr>
        <w:t>დროს</w:t>
      </w:r>
      <w:r w:rsidRPr="00174B27">
        <w:rPr>
          <w:szCs w:val="18"/>
        </w:rPr>
        <w:t xml:space="preserve">,  </w:t>
      </w:r>
      <w:r w:rsidRPr="00174B27">
        <w:rPr>
          <w:szCs w:val="18"/>
        </w:rPr>
        <w:lastRenderedPageBreak/>
        <w:t>„</w:t>
      </w:r>
      <w:r w:rsidRPr="00174B27">
        <w:rPr>
          <w:rFonts w:ascii="Sylfaen" w:hAnsi="Sylfaen" w:cs="Sylfaen"/>
          <w:szCs w:val="18"/>
        </w:rPr>
        <w:t>საავიაციო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ტექნიკის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ტექნიკური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მომსახურების</w:t>
      </w:r>
      <w:r w:rsidRPr="00174B27">
        <w:rPr>
          <w:szCs w:val="18"/>
        </w:rPr>
        <w:t xml:space="preserve"> </w:t>
      </w:r>
      <w:r w:rsidRPr="00174B27">
        <w:rPr>
          <w:rFonts w:ascii="Sylfaen" w:hAnsi="Sylfaen" w:cs="Sylfaen"/>
          <w:szCs w:val="18"/>
        </w:rPr>
        <w:t>საწარმოს</w:t>
      </w:r>
      <w:r w:rsidRPr="00174B27">
        <w:rPr>
          <w:szCs w:val="18"/>
        </w:rPr>
        <w:t xml:space="preserve"> </w:t>
      </w:r>
      <w:r>
        <w:rPr>
          <w:rFonts w:ascii="Sylfaen" w:hAnsi="Sylfaen" w:cs="Sylfaen"/>
          <w:szCs w:val="18"/>
        </w:rPr>
        <w:t xml:space="preserve">პროცედურების </w:t>
      </w:r>
      <w:r w:rsidRPr="00174B27">
        <w:rPr>
          <w:rFonts w:ascii="Sylfaen" w:hAnsi="Sylfaen" w:cs="Sylfaen"/>
          <w:szCs w:val="18"/>
        </w:rPr>
        <w:t>სახელმძღვანელოში</w:t>
      </w:r>
      <w:r w:rsidRPr="00174B27">
        <w:rPr>
          <w:szCs w:val="18"/>
        </w:rPr>
        <w:t>“</w:t>
      </w:r>
      <w:r>
        <w:rPr>
          <w:szCs w:val="18"/>
        </w:rPr>
        <w:t xml:space="preserve"> არსებული პროცედურების შესაბამისად</w:t>
      </w:r>
      <w:r w:rsidRPr="00174B27">
        <w:rPr>
          <w:szCs w:val="18"/>
        </w:rPr>
        <w:t>.</w:t>
      </w:r>
    </w:p>
    <w:p w14:paraId="56BFDDBF" w14:textId="77777777" w:rsidR="00975A5D" w:rsidRPr="00975A5D" w:rsidRDefault="00975A5D" w:rsidP="00975A5D">
      <w:pPr>
        <w:pStyle w:val="ListParagraph"/>
        <w:rPr>
          <w:rFonts w:ascii="Sylfaen" w:hAnsi="Sylfaen"/>
          <w:b/>
          <w:szCs w:val="18"/>
        </w:rPr>
      </w:pPr>
      <w:r w:rsidRPr="00975A5D">
        <w:rPr>
          <w:rFonts w:ascii="Sylfaen" w:hAnsi="Sylfaen"/>
          <w:b/>
          <w:szCs w:val="18"/>
        </w:rPr>
        <w:t>შენიშვნა: საწარმოსთვის დამატებითი უფლებამოსილების კონტროლის პროცედურები აღწერილი უნდა იქნას პროცედურების სახელმძღვანელოში და შეთანხმებული სააგენტოსთან.</w:t>
      </w:r>
    </w:p>
    <w:p w14:paraId="19AAC8F9" w14:textId="77777777" w:rsidR="00D52358" w:rsidRPr="00D52358" w:rsidRDefault="00D52358" w:rsidP="00AC0505">
      <w:pPr>
        <w:pStyle w:val="NormalWeb"/>
        <w:numPr>
          <w:ilvl w:val="0"/>
          <w:numId w:val="2"/>
        </w:numPr>
        <w:spacing w:before="0" w:beforeAutospacing="0"/>
        <w:jc w:val="both"/>
        <w:rPr>
          <w:sz w:val="22"/>
          <w:lang w:val="ka-GE"/>
        </w:rPr>
      </w:pPr>
      <w:r w:rsidRPr="00D52358">
        <w:rPr>
          <w:sz w:val="22"/>
          <w:szCs w:val="18"/>
          <w:lang w:val="ka-GE"/>
        </w:rPr>
        <w:t>„</w:t>
      </w:r>
      <w:r w:rsidRPr="00D52358">
        <w:rPr>
          <w:rFonts w:ascii="Sylfaen" w:hAnsi="Sylfaen" w:cs="Sylfaen"/>
          <w:sz w:val="22"/>
          <w:szCs w:val="18"/>
          <w:lang w:val="ka-GE"/>
        </w:rPr>
        <w:t>კატეგორია</w:t>
      </w:r>
      <w:r w:rsidRPr="00D52358">
        <w:rPr>
          <w:sz w:val="22"/>
          <w:szCs w:val="18"/>
          <w:lang w:val="ka-GE"/>
        </w:rPr>
        <w:t xml:space="preserve"> D“ </w:t>
      </w:r>
      <w:r w:rsidRPr="00D52358">
        <w:rPr>
          <w:rFonts w:ascii="Sylfaen" w:hAnsi="Sylfaen" w:cs="Sylfaen"/>
          <w:sz w:val="22"/>
          <w:szCs w:val="18"/>
          <w:lang w:val="ka-GE"/>
        </w:rPr>
        <w:t>ნიშნავს</w:t>
      </w:r>
      <w:r w:rsidRPr="00D52358">
        <w:rPr>
          <w:sz w:val="22"/>
          <w:szCs w:val="18"/>
          <w:lang w:val="ka-GE"/>
        </w:rPr>
        <w:t xml:space="preserve">, </w:t>
      </w:r>
      <w:r w:rsidRPr="00D52358">
        <w:rPr>
          <w:rFonts w:ascii="Sylfaen" w:hAnsi="Sylfaen" w:cs="Sylfaen"/>
          <w:sz w:val="22"/>
          <w:szCs w:val="18"/>
          <w:lang w:val="ka-GE"/>
        </w:rPr>
        <w:t>რომ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ამ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კატეგორიის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მქონე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საწარმო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შესაძლოა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არ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ახორციელებდეს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საჰაერო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ხომალდის</w:t>
      </w:r>
      <w:r w:rsidRPr="00D52358">
        <w:rPr>
          <w:sz w:val="22"/>
          <w:szCs w:val="18"/>
          <w:lang w:val="ka-GE"/>
        </w:rPr>
        <w:t xml:space="preserve">, </w:t>
      </w:r>
      <w:r w:rsidRPr="00D52358">
        <w:rPr>
          <w:rFonts w:ascii="Sylfaen" w:hAnsi="Sylfaen" w:cs="Sylfaen"/>
          <w:sz w:val="22"/>
          <w:szCs w:val="18"/>
          <w:lang w:val="ka-GE"/>
        </w:rPr>
        <w:t>ძრავების</w:t>
      </w:r>
      <w:r w:rsidRPr="00D52358">
        <w:rPr>
          <w:sz w:val="22"/>
          <w:szCs w:val="18"/>
          <w:lang w:val="ka-GE"/>
        </w:rPr>
        <w:t xml:space="preserve">, </w:t>
      </w:r>
      <w:r w:rsidRPr="00D52358">
        <w:rPr>
          <w:rFonts w:ascii="Sylfaen" w:hAnsi="Sylfaen" w:cs="Sylfaen"/>
          <w:sz w:val="22"/>
          <w:szCs w:val="18"/>
          <w:lang w:val="ka-GE"/>
        </w:rPr>
        <w:t>დამხმარე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ძალური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დანადგარების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და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სხვა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აგრეგატების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ტმ</w:t>
      </w:r>
      <w:r w:rsidRPr="00D52358">
        <w:rPr>
          <w:sz w:val="22"/>
          <w:szCs w:val="18"/>
          <w:lang w:val="ka-GE"/>
        </w:rPr>
        <w:t>-</w:t>
      </w:r>
      <w:r w:rsidRPr="00D52358">
        <w:rPr>
          <w:rFonts w:ascii="Sylfaen" w:hAnsi="Sylfaen" w:cs="Sylfaen"/>
          <w:sz w:val="22"/>
          <w:szCs w:val="18"/>
          <w:lang w:val="ka-GE"/>
        </w:rPr>
        <w:t>ს</w:t>
      </w:r>
      <w:r w:rsidRPr="00D52358">
        <w:rPr>
          <w:sz w:val="22"/>
          <w:szCs w:val="18"/>
          <w:lang w:val="ka-GE"/>
        </w:rPr>
        <w:t>. „</w:t>
      </w:r>
      <w:r w:rsidRPr="00D52358">
        <w:rPr>
          <w:rFonts w:ascii="Sylfaen" w:hAnsi="Sylfaen" w:cs="Sylfaen"/>
          <w:sz w:val="22"/>
          <w:szCs w:val="18"/>
          <w:lang w:val="ka-GE"/>
        </w:rPr>
        <w:t>კატეგორია</w:t>
      </w:r>
      <w:r w:rsidRPr="00D52358">
        <w:rPr>
          <w:sz w:val="22"/>
          <w:szCs w:val="18"/>
          <w:lang w:val="ka-GE"/>
        </w:rPr>
        <w:t xml:space="preserve"> D-1“ – </w:t>
      </w:r>
      <w:r w:rsidRPr="00D52358">
        <w:rPr>
          <w:rFonts w:ascii="Sylfaen" w:hAnsi="Sylfaen" w:cs="Sylfaen"/>
          <w:sz w:val="22"/>
          <w:szCs w:val="18"/>
          <w:lang w:val="ka-GE"/>
        </w:rPr>
        <w:t>ურღვევი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კონტროლი</w:t>
      </w:r>
      <w:r w:rsidRPr="00D52358">
        <w:rPr>
          <w:sz w:val="22"/>
          <w:szCs w:val="18"/>
          <w:lang w:val="ka-GE"/>
        </w:rPr>
        <w:t xml:space="preserve"> – </w:t>
      </w:r>
      <w:r w:rsidRPr="00D52358">
        <w:rPr>
          <w:rFonts w:ascii="Sylfaen" w:hAnsi="Sylfaen" w:cs="Sylfaen"/>
          <w:sz w:val="22"/>
          <w:szCs w:val="18"/>
          <w:lang w:val="ka-GE"/>
        </w:rPr>
        <w:t>აუცილებელია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სააგენტოს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მიერ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სერტიფიცირებულ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იმ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საწარმოსათვის</w:t>
      </w:r>
      <w:r w:rsidRPr="00D52358">
        <w:rPr>
          <w:sz w:val="22"/>
          <w:szCs w:val="18"/>
          <w:lang w:val="ka-GE"/>
        </w:rPr>
        <w:t xml:space="preserve">, </w:t>
      </w:r>
      <w:r w:rsidRPr="00D52358">
        <w:rPr>
          <w:rFonts w:ascii="Sylfaen" w:hAnsi="Sylfaen" w:cs="Sylfaen"/>
          <w:sz w:val="22"/>
          <w:szCs w:val="18"/>
          <w:lang w:val="ka-GE"/>
        </w:rPr>
        <w:t>რომელიც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ასრულებს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ურღვევი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კონტროლის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ამოცანებს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სხვა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ორგანიზაციისათვის</w:t>
      </w:r>
      <w:r w:rsidRPr="00D52358">
        <w:rPr>
          <w:sz w:val="22"/>
          <w:szCs w:val="18"/>
          <w:lang w:val="ka-GE"/>
        </w:rPr>
        <w:t xml:space="preserve">. A </w:t>
      </w:r>
      <w:r>
        <w:rPr>
          <w:sz w:val="22"/>
          <w:szCs w:val="18"/>
        </w:rPr>
        <w:t xml:space="preserve"> </w:t>
      </w:r>
      <w:r>
        <w:rPr>
          <w:rFonts w:asciiTheme="minorHAnsi" w:hAnsiTheme="minorHAnsi"/>
          <w:sz w:val="22"/>
          <w:szCs w:val="18"/>
          <w:lang w:val="ka-GE"/>
        </w:rPr>
        <w:t>ან</w:t>
      </w:r>
      <w:r w:rsidRPr="00D52358">
        <w:rPr>
          <w:sz w:val="22"/>
          <w:szCs w:val="18"/>
          <w:lang w:val="ka-GE"/>
        </w:rPr>
        <w:t xml:space="preserve"> B</w:t>
      </w:r>
      <w:r>
        <w:rPr>
          <w:rFonts w:asciiTheme="minorHAnsi" w:hAnsiTheme="minorHAnsi"/>
          <w:sz w:val="22"/>
          <w:szCs w:val="18"/>
          <w:lang w:val="ka-GE"/>
        </w:rPr>
        <w:t xml:space="preserve"> ან</w:t>
      </w:r>
      <w:r w:rsidRPr="00D52358">
        <w:rPr>
          <w:sz w:val="22"/>
          <w:szCs w:val="18"/>
          <w:lang w:val="ka-GE"/>
        </w:rPr>
        <w:t xml:space="preserve"> C </w:t>
      </w:r>
      <w:r w:rsidRPr="00D52358">
        <w:rPr>
          <w:rFonts w:ascii="Sylfaen" w:hAnsi="Sylfaen" w:cs="Sylfaen"/>
          <w:sz w:val="22"/>
          <w:szCs w:val="18"/>
          <w:lang w:val="ka-GE"/>
        </w:rPr>
        <w:t>კატეგორიების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მქონე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საწარმოებს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შეუძლია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შეასრულოს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ურღვევი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კონტროლის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პროცედურები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მისთვის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განსაზღვრული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უფლებამოსილების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ფარგლებში</w:t>
      </w:r>
      <w:r w:rsidRPr="00D52358">
        <w:rPr>
          <w:sz w:val="22"/>
          <w:szCs w:val="18"/>
          <w:lang w:val="ka-GE"/>
        </w:rPr>
        <w:t xml:space="preserve">, </w:t>
      </w:r>
      <w:r w:rsidRPr="00D52358">
        <w:rPr>
          <w:rFonts w:ascii="Sylfaen" w:hAnsi="Sylfaen" w:cs="Sylfaen"/>
          <w:sz w:val="22"/>
          <w:szCs w:val="18"/>
          <w:lang w:val="ka-GE"/>
        </w:rPr>
        <w:t>საკუთარი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საწარმოებისათვის</w:t>
      </w:r>
      <w:r w:rsidRPr="00D52358">
        <w:rPr>
          <w:sz w:val="22"/>
          <w:szCs w:val="18"/>
          <w:lang w:val="ka-GE"/>
        </w:rPr>
        <w:t xml:space="preserve"> “</w:t>
      </w:r>
      <w:r w:rsidRPr="00D52358">
        <w:rPr>
          <w:rFonts w:ascii="Sylfaen" w:hAnsi="Sylfaen" w:cs="Sylfaen"/>
          <w:sz w:val="22"/>
          <w:szCs w:val="18"/>
          <w:lang w:val="ka-GE"/>
        </w:rPr>
        <w:t>კატეგორია</w:t>
      </w:r>
      <w:r w:rsidRPr="00D52358">
        <w:rPr>
          <w:sz w:val="22"/>
          <w:szCs w:val="18"/>
          <w:lang w:val="ka-GE"/>
        </w:rPr>
        <w:t xml:space="preserve"> D-1“-</w:t>
      </w:r>
      <w:r w:rsidRPr="00D52358">
        <w:rPr>
          <w:rFonts w:ascii="Sylfaen" w:hAnsi="Sylfaen" w:cs="Sylfaen"/>
          <w:sz w:val="22"/>
          <w:szCs w:val="18"/>
          <w:lang w:val="ka-GE"/>
        </w:rPr>
        <w:t>ის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შეფასების</w:t>
      </w:r>
      <w:r w:rsidRPr="00D52358">
        <w:rPr>
          <w:sz w:val="22"/>
          <w:szCs w:val="18"/>
          <w:lang w:val="ka-GE"/>
        </w:rPr>
        <w:t xml:space="preserve"> </w:t>
      </w:r>
      <w:r w:rsidRPr="00D52358">
        <w:rPr>
          <w:rFonts w:ascii="Sylfaen" w:hAnsi="Sylfaen" w:cs="Sylfaen"/>
          <w:sz w:val="22"/>
          <w:szCs w:val="18"/>
          <w:lang w:val="ka-GE"/>
        </w:rPr>
        <w:t>გარეშე</w:t>
      </w:r>
      <w:r w:rsidRPr="00D52358">
        <w:rPr>
          <w:sz w:val="22"/>
          <w:szCs w:val="18"/>
          <w:lang w:val="ka-GE"/>
        </w:rPr>
        <w:t>.</w:t>
      </w:r>
      <w:r w:rsidRPr="00D52358">
        <w:rPr>
          <w:sz w:val="22"/>
          <w:lang w:val="ka-GE"/>
        </w:rPr>
        <w:t xml:space="preserve"> </w:t>
      </w:r>
    </w:p>
    <w:p w14:paraId="47ECB11A" w14:textId="77777777" w:rsidR="00D52358" w:rsidRPr="00D52358" w:rsidRDefault="00D52358" w:rsidP="00AC0505">
      <w:pPr>
        <w:pStyle w:val="ListParagraph"/>
        <w:numPr>
          <w:ilvl w:val="0"/>
          <w:numId w:val="2"/>
        </w:numPr>
        <w:jc w:val="both"/>
      </w:pPr>
      <w:r w:rsidRPr="00074FC8">
        <w:rPr>
          <w:rFonts w:ascii="Sylfaen" w:eastAsia="Sylfaen" w:hAnsi="Sylfaen"/>
          <w:color w:val="000000"/>
        </w:rPr>
        <w:t xml:space="preserve">„კატეგორია A“ იყოფა პერიოდულ და </w:t>
      </w:r>
      <w:r>
        <w:rPr>
          <w:rFonts w:ascii="Sylfaen" w:eastAsia="Sylfaen" w:hAnsi="Sylfaen"/>
          <w:color w:val="000000"/>
        </w:rPr>
        <w:t>საბაზო</w:t>
      </w:r>
      <w:r w:rsidRPr="00074FC8">
        <w:rPr>
          <w:rFonts w:ascii="Sylfaen" w:eastAsia="Sylfaen" w:hAnsi="Sylfaen"/>
          <w:color w:val="000000"/>
        </w:rPr>
        <w:t xml:space="preserve"> ტექნიკურ მომსახურებად. სააგენტოს მიერ სერტიფიცირებულ საწარმოს შეიძლება მიენიჭოს მხოლოდ </w:t>
      </w:r>
      <w:r>
        <w:rPr>
          <w:rFonts w:ascii="Sylfaen" w:eastAsia="Sylfaen" w:hAnsi="Sylfaen"/>
          <w:color w:val="000000"/>
        </w:rPr>
        <w:t>საბაზო</w:t>
      </w:r>
      <w:r w:rsidRPr="00074FC8">
        <w:rPr>
          <w:rFonts w:ascii="Sylfaen" w:eastAsia="Sylfaen" w:hAnsi="Sylfaen"/>
          <w:color w:val="000000"/>
        </w:rPr>
        <w:t xml:space="preserve"> ტმ-ის ან ოპერატიული ტმ-ის შესრულება ან ერთდროულად ორივე სახის ტმ-ის.</w:t>
      </w:r>
    </w:p>
    <w:p w14:paraId="5E531892" w14:textId="77777777" w:rsidR="00D52358" w:rsidRPr="00575FAE" w:rsidRDefault="00575FAE" w:rsidP="00AC0505">
      <w:pPr>
        <w:pStyle w:val="ListParagraph"/>
        <w:numPr>
          <w:ilvl w:val="0"/>
          <w:numId w:val="2"/>
        </w:numPr>
        <w:jc w:val="both"/>
      </w:pPr>
      <w:r>
        <w:rPr>
          <w:rFonts w:ascii="Sylfaen" w:hAnsi="Sylfaen"/>
        </w:rPr>
        <w:t>დაშვებების განყოფილებაში აღნიშნული უნდა იქნეს საწარმოთვის მინიჭებული სამუშაო მოცულობები და არსებობის შემთხვევაში</w:t>
      </w:r>
      <w:r w:rsidR="004A0932">
        <w:rPr>
          <w:rFonts w:ascii="Sylfaen" w:hAnsi="Sylfaen"/>
        </w:rPr>
        <w:t>,</w:t>
      </w:r>
      <w:r>
        <w:rPr>
          <w:rFonts w:ascii="Sylfaen" w:hAnsi="Sylfaen"/>
        </w:rPr>
        <w:t xml:space="preserve"> არსებული შეზღუდევები. მე-13 პუნქში არსებულ ცხრილში მითითებულია შეზღუდვების ტიპები, სადაც შესაძლებელია საჰაერო ხომალდის და ძრავის ტიპის ან მწარმოებლის მითითებასთან ერთად</w:t>
      </w:r>
      <w:r w:rsidR="004A0932">
        <w:rPr>
          <w:rFonts w:ascii="Sylfaen" w:hAnsi="Sylfaen"/>
        </w:rPr>
        <w:t>,</w:t>
      </w:r>
      <w:r>
        <w:rPr>
          <w:rFonts w:ascii="Sylfaen" w:hAnsi="Sylfaen"/>
        </w:rPr>
        <w:t xml:space="preserve"> შესაძლებელია აღნიშნული იყოს შეზღუდვა კონკრეტული სამუშაოს მითითებით, რაც ადასტურებს საწარმოს უფლებამოსილებას ამ ტიპის ან სამუშაოს ტექმომსახურების განხორციელების უფლებას.</w:t>
      </w:r>
    </w:p>
    <w:p w14:paraId="34E288FC" w14:textId="77777777" w:rsidR="00C766D1" w:rsidRPr="00C766D1" w:rsidRDefault="00C766D1" w:rsidP="00AC0505">
      <w:pPr>
        <w:pStyle w:val="ListParagraph"/>
        <w:numPr>
          <w:ilvl w:val="0"/>
          <w:numId w:val="2"/>
        </w:numPr>
        <w:jc w:val="both"/>
      </w:pPr>
      <w:r w:rsidRPr="00C766D1">
        <w:rPr>
          <w:lang w:val="en-US"/>
        </w:rPr>
        <w:t xml:space="preserve">A </w:t>
      </w:r>
      <w:r w:rsidRPr="00C766D1">
        <w:rPr>
          <w:rFonts w:ascii="Sylfaen" w:hAnsi="Sylfaen"/>
        </w:rPr>
        <w:t xml:space="preserve">და </w:t>
      </w:r>
      <w:r w:rsidRPr="00C766D1">
        <w:rPr>
          <w:rFonts w:ascii="Sylfaen" w:hAnsi="Sylfaen"/>
          <w:lang w:val="en-US"/>
        </w:rPr>
        <w:t xml:space="preserve">B </w:t>
      </w:r>
      <w:r w:rsidRPr="00C766D1">
        <w:rPr>
          <w:rFonts w:ascii="Sylfaen" w:hAnsi="Sylfaen"/>
        </w:rPr>
        <w:t>კატეგორიის  დაშვებაში შესაძლებელია მითითებული იქნას  საავიაციო ტექნიკის სერია, ტიპი და/ან ჯგუფი:</w:t>
      </w:r>
    </w:p>
    <w:p w14:paraId="71ADED42" w14:textId="77777777" w:rsidR="00C766D1" w:rsidRPr="00C766D1" w:rsidRDefault="00C766D1" w:rsidP="00AC0505">
      <w:pPr>
        <w:pStyle w:val="ListParagraph"/>
        <w:jc w:val="both"/>
        <w:rPr>
          <w:rFonts w:ascii="Sylfaen" w:hAnsi="Sylfaen"/>
        </w:rPr>
      </w:pPr>
      <w:r w:rsidRPr="00C766D1">
        <w:rPr>
          <w:rFonts w:ascii="Sylfaen" w:hAnsi="Sylfaen"/>
        </w:rPr>
        <w:t xml:space="preserve">ა) სერია ნიშნავს კონკრეტული ტიპის სერიას : </w:t>
      </w:r>
      <w:r>
        <w:t xml:space="preserve">Airbus 300 </w:t>
      </w:r>
      <w:r w:rsidRPr="00C766D1">
        <w:rPr>
          <w:rFonts w:ascii="Sylfaen" w:hAnsi="Sylfaen"/>
        </w:rPr>
        <w:t>ან</w:t>
      </w:r>
      <w:r>
        <w:t xml:space="preserve"> 310 </w:t>
      </w:r>
      <w:r w:rsidRPr="00C766D1">
        <w:rPr>
          <w:rFonts w:ascii="Sylfaen" w:hAnsi="Sylfaen"/>
        </w:rPr>
        <w:t>ან</w:t>
      </w:r>
      <w:r>
        <w:t xml:space="preserve"> 319 </w:t>
      </w:r>
      <w:r w:rsidRPr="00C766D1">
        <w:rPr>
          <w:rFonts w:ascii="Sylfaen" w:hAnsi="Sylfaen"/>
        </w:rPr>
        <w:t>ან</w:t>
      </w:r>
      <w:r>
        <w:t xml:space="preserve"> Boeing 737-300 </w:t>
      </w:r>
      <w:r w:rsidRPr="00C766D1">
        <w:rPr>
          <w:rFonts w:ascii="Sylfaen" w:hAnsi="Sylfaen"/>
        </w:rPr>
        <w:t>სერია</w:t>
      </w:r>
      <w:r>
        <w:t xml:space="preserve"> </w:t>
      </w:r>
      <w:r w:rsidRPr="00C766D1">
        <w:rPr>
          <w:rFonts w:ascii="Sylfaen" w:hAnsi="Sylfaen"/>
        </w:rPr>
        <w:t>ან</w:t>
      </w:r>
      <w:r>
        <w:t xml:space="preserve"> RB211-524 </w:t>
      </w:r>
      <w:r w:rsidRPr="00C766D1">
        <w:rPr>
          <w:rFonts w:ascii="Sylfaen" w:hAnsi="Sylfaen"/>
        </w:rPr>
        <w:t>სერია ან</w:t>
      </w:r>
      <w:r>
        <w:t xml:space="preserve"> Cessna 150 </w:t>
      </w:r>
      <w:r w:rsidRPr="00C766D1">
        <w:rPr>
          <w:rFonts w:ascii="Sylfaen" w:hAnsi="Sylfaen"/>
        </w:rPr>
        <w:t>ან</w:t>
      </w:r>
      <w:r>
        <w:t xml:space="preserve"> Cessna 172 </w:t>
      </w:r>
      <w:r w:rsidRPr="00C766D1">
        <w:rPr>
          <w:rFonts w:ascii="Sylfaen" w:hAnsi="Sylfaen"/>
        </w:rPr>
        <w:t>ან</w:t>
      </w:r>
      <w:r>
        <w:t xml:space="preserve"> Beech 55 </w:t>
      </w:r>
      <w:r w:rsidRPr="00C766D1">
        <w:rPr>
          <w:rFonts w:ascii="Sylfaen" w:hAnsi="Sylfaen"/>
        </w:rPr>
        <w:t>სერია</w:t>
      </w:r>
      <w:r>
        <w:t xml:space="preserve"> or continental O-200 </w:t>
      </w:r>
      <w:r w:rsidRPr="00C766D1">
        <w:rPr>
          <w:rFonts w:ascii="Sylfaen" w:hAnsi="Sylfaen"/>
        </w:rPr>
        <w:t>სერია და სხვა.</w:t>
      </w:r>
    </w:p>
    <w:p w14:paraId="3873E248" w14:textId="77777777" w:rsidR="00C766D1" w:rsidRPr="00C766D1" w:rsidRDefault="00C766D1" w:rsidP="00AC0505">
      <w:pPr>
        <w:pStyle w:val="ListParagraph"/>
        <w:jc w:val="both"/>
        <w:rPr>
          <w:rFonts w:ascii="Sylfaen" w:hAnsi="Sylfaen"/>
        </w:rPr>
      </w:pPr>
      <w:r w:rsidRPr="00C766D1">
        <w:rPr>
          <w:rFonts w:ascii="Sylfaen" w:hAnsi="Sylfaen"/>
        </w:rPr>
        <w:t xml:space="preserve">ბ) ტიპი ნიშნავს კონკრეტულ ტიპს ან მოდელს მაგალითად: </w:t>
      </w:r>
      <w:r>
        <w:t xml:space="preserve">Airbus 310-240 </w:t>
      </w:r>
      <w:r w:rsidRPr="00C766D1">
        <w:rPr>
          <w:rFonts w:ascii="Sylfaen" w:hAnsi="Sylfaen"/>
        </w:rPr>
        <w:t>ტიპი</w:t>
      </w:r>
      <w:r>
        <w:t xml:space="preserve"> or RB 211-524 B4 ტიპი or Cessna 172RG ტიპი</w:t>
      </w:r>
      <w:r w:rsidRPr="00C766D1">
        <w:rPr>
          <w:rFonts w:ascii="Sylfaen" w:hAnsi="Sylfaen"/>
        </w:rPr>
        <w:t xml:space="preserve"> და სხვა;</w:t>
      </w:r>
    </w:p>
    <w:p w14:paraId="50BCADCF" w14:textId="77777777" w:rsidR="00C766D1" w:rsidRPr="00C766D1" w:rsidRDefault="00C766D1" w:rsidP="00AC0505">
      <w:pPr>
        <w:pStyle w:val="ListParagraph"/>
        <w:jc w:val="both"/>
        <w:rPr>
          <w:rFonts w:ascii="Sylfaen" w:hAnsi="Sylfaen"/>
        </w:rPr>
      </w:pPr>
      <w:r w:rsidRPr="00C766D1">
        <w:rPr>
          <w:rFonts w:ascii="Sylfaen" w:hAnsi="Sylfaen"/>
        </w:rPr>
        <w:t>გ) ჯგუფი შესაძლებელია იყოს</w:t>
      </w:r>
      <w:r w:rsidR="004A0932">
        <w:rPr>
          <w:rFonts w:ascii="Sylfaen" w:hAnsi="Sylfaen"/>
        </w:rPr>
        <w:t>,</w:t>
      </w:r>
      <w:r w:rsidRPr="00C766D1">
        <w:rPr>
          <w:rFonts w:ascii="Sylfaen" w:hAnsi="Sylfaen"/>
        </w:rPr>
        <w:t xml:space="preserve"> მაგალითად: </w:t>
      </w:r>
      <w:r>
        <w:t>Cessna single piston engine aircraft</w:t>
      </w:r>
      <w:r w:rsidRPr="00C766D1">
        <w:rPr>
          <w:rFonts w:ascii="Sylfaen" w:hAnsi="Sylfaen"/>
        </w:rPr>
        <w:t xml:space="preserve"> ან </w:t>
      </w:r>
      <w:r>
        <w:t>Lycoming non-supercharged piston engines</w:t>
      </w:r>
      <w:r w:rsidRPr="00C766D1">
        <w:rPr>
          <w:rFonts w:ascii="Sylfaen" w:hAnsi="Sylfaen"/>
        </w:rPr>
        <w:t xml:space="preserve"> და სხვა.</w:t>
      </w:r>
    </w:p>
    <w:p w14:paraId="7164CD3E" w14:textId="73E69E13" w:rsidR="00D52358" w:rsidRPr="00AC0505" w:rsidRDefault="00264176" w:rsidP="00AC0505">
      <w:pPr>
        <w:pStyle w:val="ListParagraph"/>
        <w:numPr>
          <w:ilvl w:val="0"/>
          <w:numId w:val="2"/>
        </w:numPr>
        <w:jc w:val="both"/>
      </w:pPr>
      <w:r>
        <w:rPr>
          <w:rFonts w:ascii="Sylfaen" w:hAnsi="Sylfaen"/>
        </w:rPr>
        <w:t xml:space="preserve">საწარმოს დაშვებული სამუშაოების </w:t>
      </w:r>
      <w:r w:rsidR="004A0932">
        <w:rPr>
          <w:rFonts w:ascii="Sylfaen" w:hAnsi="Sylfaen"/>
        </w:rPr>
        <w:t>დიდ</w:t>
      </w:r>
      <w:r>
        <w:rPr>
          <w:rFonts w:ascii="Sylfaen" w:hAnsi="Sylfaen"/>
        </w:rPr>
        <w:t xml:space="preserve"> ჩამონათვალში ცვლილების შეტანა შესაძლებელია საწარმოს შიდა ცვლილებების განხორციელების პროცედურებით.</w:t>
      </w:r>
    </w:p>
    <w:p w14:paraId="714B3297" w14:textId="14438961" w:rsidR="00AC0505" w:rsidRPr="00D52358" w:rsidRDefault="00AC0505" w:rsidP="00AC0505">
      <w:pPr>
        <w:pStyle w:val="ListParagraph"/>
        <w:numPr>
          <w:ilvl w:val="0"/>
          <w:numId w:val="2"/>
        </w:numPr>
        <w:jc w:val="both"/>
      </w:pPr>
      <w:r>
        <w:rPr>
          <w:rFonts w:ascii="Sylfaen" w:hAnsi="Sylfaen"/>
          <w:color w:val="212121"/>
          <w:shd w:val="clear" w:color="auto" w:fill="FFFFFF"/>
        </w:rPr>
        <w:t>თუ საწარმოში მხოლოდ ერთი პირის მიერ ხდება ტექმომსახურების სამუშა</w:t>
      </w:r>
      <w:r w:rsidR="00F7431E">
        <w:rPr>
          <w:rFonts w:ascii="Sylfaen" w:hAnsi="Sylfaen"/>
          <w:color w:val="212121"/>
          <w:shd w:val="clear" w:color="auto" w:fill="FFFFFF"/>
        </w:rPr>
        <w:t>ო</w:t>
      </w:r>
      <w:r>
        <w:rPr>
          <w:rFonts w:ascii="Sylfaen" w:hAnsi="Sylfaen"/>
          <w:color w:val="212121"/>
          <w:shd w:val="clear" w:color="auto" w:fill="FFFFFF"/>
        </w:rPr>
        <w:t>ების დაგეგმვა და შესრულება</w:t>
      </w:r>
      <w:r w:rsidR="00F7431E">
        <w:rPr>
          <w:rFonts w:ascii="Sylfaen" w:hAnsi="Sylfaen"/>
          <w:color w:val="212121"/>
          <w:shd w:val="clear" w:color="auto" w:fill="FFFFFF"/>
        </w:rPr>
        <w:t>,</w:t>
      </w:r>
      <w:r>
        <w:rPr>
          <w:rFonts w:ascii="Sylfaen" w:hAnsi="Sylfaen"/>
          <w:color w:val="212121"/>
          <w:shd w:val="clear" w:color="auto" w:fill="FFFFFF"/>
        </w:rPr>
        <w:t xml:space="preserve"> აღნიშნულ საწარმოს ენიჭება შეზღუდული სამუშაო მოცულობა</w:t>
      </w:r>
      <w:r>
        <w:rPr>
          <w:rFonts w:ascii="Sylfaen" w:hAnsi="Sylfaen"/>
          <w:color w:val="212121"/>
          <w:shd w:val="clear" w:color="auto" w:fill="FFFFFF"/>
        </w:rPr>
        <w:t>,</w:t>
      </w:r>
      <w:r>
        <w:rPr>
          <w:rFonts w:ascii="Sylfaen" w:hAnsi="Sylfaen"/>
          <w:color w:val="212121"/>
          <w:shd w:val="clear" w:color="auto" w:fill="FFFFFF"/>
        </w:rPr>
        <w:t xml:space="preserve"> ქვემო</w:t>
      </w:r>
      <w:bookmarkStart w:id="0" w:name="_GoBack"/>
      <w:bookmarkEnd w:id="0"/>
      <w:r>
        <w:rPr>
          <w:rFonts w:ascii="Sylfaen" w:hAnsi="Sylfaen"/>
          <w:color w:val="212121"/>
          <w:shd w:val="clear" w:color="auto" w:fill="FFFFFF"/>
        </w:rPr>
        <w:t>აღნიშნული ცხრილის შესაბამისად: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766"/>
        <w:gridCol w:w="2766"/>
      </w:tblGrid>
      <w:tr w:rsidR="00264176" w:rsidRPr="00346024" w14:paraId="7BE5F4FC" w14:textId="77777777" w:rsidTr="00264176">
        <w:trPr>
          <w:trHeight w:val="99"/>
        </w:trPr>
        <w:tc>
          <w:tcPr>
            <w:tcW w:w="2766" w:type="dxa"/>
          </w:tcPr>
          <w:p w14:paraId="23157DDC" w14:textId="77777777" w:rsidR="00264176" w:rsidRPr="00346024" w:rsidRDefault="00264176" w:rsidP="003415BC">
            <w:pPr>
              <w:pStyle w:val="Default"/>
              <w:rPr>
                <w:color w:val="auto"/>
                <w:sz w:val="20"/>
                <w:szCs w:val="20"/>
              </w:rPr>
            </w:pPr>
            <w:r w:rsidRPr="00346024">
              <w:rPr>
                <w:b/>
                <w:bCs/>
                <w:color w:val="auto"/>
                <w:sz w:val="20"/>
                <w:szCs w:val="20"/>
              </w:rPr>
              <w:t xml:space="preserve">CLASS </w:t>
            </w:r>
          </w:p>
        </w:tc>
        <w:tc>
          <w:tcPr>
            <w:tcW w:w="2766" w:type="dxa"/>
          </w:tcPr>
          <w:p w14:paraId="0A8A2D0D" w14:textId="77777777" w:rsidR="00264176" w:rsidRPr="00346024" w:rsidRDefault="00264176" w:rsidP="003415BC">
            <w:pPr>
              <w:pStyle w:val="Default"/>
              <w:rPr>
                <w:color w:val="auto"/>
                <w:sz w:val="20"/>
                <w:szCs w:val="20"/>
              </w:rPr>
            </w:pPr>
            <w:r w:rsidRPr="00346024">
              <w:rPr>
                <w:b/>
                <w:bCs/>
                <w:color w:val="auto"/>
                <w:sz w:val="20"/>
                <w:szCs w:val="20"/>
              </w:rPr>
              <w:t xml:space="preserve">RATING </w:t>
            </w:r>
          </w:p>
        </w:tc>
        <w:tc>
          <w:tcPr>
            <w:tcW w:w="2766" w:type="dxa"/>
          </w:tcPr>
          <w:p w14:paraId="71EF142D" w14:textId="77777777" w:rsidR="00264176" w:rsidRPr="00346024" w:rsidRDefault="00264176" w:rsidP="003415BC">
            <w:pPr>
              <w:pStyle w:val="Default"/>
              <w:rPr>
                <w:color w:val="auto"/>
                <w:sz w:val="20"/>
                <w:szCs w:val="20"/>
              </w:rPr>
            </w:pPr>
            <w:r w:rsidRPr="00346024">
              <w:rPr>
                <w:b/>
                <w:bCs/>
                <w:color w:val="auto"/>
                <w:sz w:val="20"/>
                <w:szCs w:val="20"/>
              </w:rPr>
              <w:t xml:space="preserve">LIMITATION </w:t>
            </w:r>
          </w:p>
        </w:tc>
      </w:tr>
      <w:tr w:rsidR="00264176" w14:paraId="6769E351" w14:textId="77777777" w:rsidTr="00264176">
        <w:trPr>
          <w:trHeight w:val="226"/>
        </w:trPr>
        <w:tc>
          <w:tcPr>
            <w:tcW w:w="2766" w:type="dxa"/>
          </w:tcPr>
          <w:p w14:paraId="3FF46474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AIRCRAFT </w:t>
            </w:r>
          </w:p>
        </w:tc>
        <w:tc>
          <w:tcPr>
            <w:tcW w:w="2766" w:type="dxa"/>
          </w:tcPr>
          <w:p w14:paraId="1DBE8831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RATING A2 AEROPLANES 5700 KG AND BELOW </w:t>
            </w:r>
          </w:p>
        </w:tc>
        <w:tc>
          <w:tcPr>
            <w:tcW w:w="2766" w:type="dxa"/>
          </w:tcPr>
          <w:p w14:paraId="317B6F4E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PISTON ENGINE 5700 KG AND BELOW </w:t>
            </w:r>
          </w:p>
        </w:tc>
      </w:tr>
      <w:tr w:rsidR="00264176" w14:paraId="3963F7B2" w14:textId="77777777" w:rsidTr="00264176">
        <w:trPr>
          <w:trHeight w:val="226"/>
        </w:trPr>
        <w:tc>
          <w:tcPr>
            <w:tcW w:w="2766" w:type="dxa"/>
          </w:tcPr>
          <w:p w14:paraId="64428E6A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AIRCRAFT </w:t>
            </w:r>
          </w:p>
        </w:tc>
        <w:tc>
          <w:tcPr>
            <w:tcW w:w="2766" w:type="dxa"/>
          </w:tcPr>
          <w:p w14:paraId="685E593D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RATING A3 HELICOPTERS </w:t>
            </w:r>
          </w:p>
        </w:tc>
        <w:tc>
          <w:tcPr>
            <w:tcW w:w="2766" w:type="dxa"/>
          </w:tcPr>
          <w:p w14:paraId="0692661C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PISTON ENGINE 3175 KG AND BELOW </w:t>
            </w:r>
          </w:p>
        </w:tc>
      </w:tr>
      <w:tr w:rsidR="00264176" w14:paraId="6FA3714B" w14:textId="77777777" w:rsidTr="00264176">
        <w:trPr>
          <w:trHeight w:val="224"/>
        </w:trPr>
        <w:tc>
          <w:tcPr>
            <w:tcW w:w="2766" w:type="dxa"/>
          </w:tcPr>
          <w:p w14:paraId="4B2231FE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AIRCRAFT </w:t>
            </w:r>
          </w:p>
        </w:tc>
        <w:tc>
          <w:tcPr>
            <w:tcW w:w="2766" w:type="dxa"/>
          </w:tcPr>
          <w:p w14:paraId="79E4BE4D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RATING A4 AIRCRAFT OTHER THAN A1, A2 AND A3 </w:t>
            </w:r>
          </w:p>
        </w:tc>
        <w:tc>
          <w:tcPr>
            <w:tcW w:w="2766" w:type="dxa"/>
          </w:tcPr>
          <w:p w14:paraId="576598CA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LIMITATION </w:t>
            </w:r>
          </w:p>
        </w:tc>
      </w:tr>
      <w:tr w:rsidR="00264176" w14:paraId="379AEB4C" w14:textId="77777777" w:rsidTr="00264176">
        <w:trPr>
          <w:trHeight w:val="99"/>
        </w:trPr>
        <w:tc>
          <w:tcPr>
            <w:tcW w:w="2766" w:type="dxa"/>
          </w:tcPr>
          <w:p w14:paraId="6C3E4A5F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ENGINES </w:t>
            </w:r>
          </w:p>
        </w:tc>
        <w:tc>
          <w:tcPr>
            <w:tcW w:w="2766" w:type="dxa"/>
          </w:tcPr>
          <w:p w14:paraId="2CB80FBB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RATING B2 PISTON </w:t>
            </w:r>
          </w:p>
        </w:tc>
        <w:tc>
          <w:tcPr>
            <w:tcW w:w="2766" w:type="dxa"/>
          </w:tcPr>
          <w:p w14:paraId="2C403E18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THAN 450 HP </w:t>
            </w:r>
          </w:p>
        </w:tc>
      </w:tr>
      <w:tr w:rsidR="00264176" w14:paraId="0C05DC23" w14:textId="77777777" w:rsidTr="00264176">
        <w:trPr>
          <w:trHeight w:val="348"/>
        </w:trPr>
        <w:tc>
          <w:tcPr>
            <w:tcW w:w="2766" w:type="dxa"/>
          </w:tcPr>
          <w:p w14:paraId="4D418E83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CLASS COMPONENTS RATING OTHER THAN COMPLETE ENGINES OR APU'S. </w:t>
            </w:r>
          </w:p>
        </w:tc>
        <w:tc>
          <w:tcPr>
            <w:tcW w:w="2766" w:type="dxa"/>
          </w:tcPr>
          <w:p w14:paraId="67051180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 TO C22 </w:t>
            </w:r>
          </w:p>
        </w:tc>
        <w:tc>
          <w:tcPr>
            <w:tcW w:w="2766" w:type="dxa"/>
          </w:tcPr>
          <w:p w14:paraId="487D5A81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PER CAPABILITY LIST </w:t>
            </w:r>
          </w:p>
        </w:tc>
      </w:tr>
      <w:tr w:rsidR="00264176" w14:paraId="0AB5DC26" w14:textId="77777777" w:rsidTr="00264176">
        <w:trPr>
          <w:trHeight w:val="225"/>
        </w:trPr>
        <w:tc>
          <w:tcPr>
            <w:tcW w:w="2766" w:type="dxa"/>
          </w:tcPr>
          <w:p w14:paraId="57DAD2F3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SPECIALISED </w:t>
            </w:r>
          </w:p>
        </w:tc>
        <w:tc>
          <w:tcPr>
            <w:tcW w:w="2766" w:type="dxa"/>
          </w:tcPr>
          <w:p w14:paraId="00DBA2E0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D1 NDT </w:t>
            </w:r>
          </w:p>
        </w:tc>
        <w:tc>
          <w:tcPr>
            <w:tcW w:w="2766" w:type="dxa"/>
          </w:tcPr>
          <w:p w14:paraId="050422C0" w14:textId="77777777" w:rsidR="00264176" w:rsidRDefault="00264176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NDT METHOD(S) TO BE SPECIFIED. </w:t>
            </w:r>
          </w:p>
        </w:tc>
      </w:tr>
    </w:tbl>
    <w:p w14:paraId="7DCB45D9" w14:textId="77777777" w:rsidR="00264176" w:rsidRPr="00264176" w:rsidRDefault="00264176" w:rsidP="00264176">
      <w:pPr>
        <w:pStyle w:val="ListParagraph"/>
      </w:pPr>
    </w:p>
    <w:p w14:paraId="7A437E8F" w14:textId="77777777" w:rsidR="00D52358" w:rsidRPr="00264176" w:rsidRDefault="00264176" w:rsidP="00D52358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 xml:space="preserve">საწარმოს ენიჭება შეზღუდული სამუშაო მოცულობა ქვემოაღნიშნული </w:t>
      </w:r>
      <w:r w:rsidR="00080AEA" w:rsidRPr="00D52358">
        <w:t xml:space="preserve">N2 </w:t>
      </w:r>
      <w:r>
        <w:rPr>
          <w:rFonts w:ascii="Sylfaen" w:hAnsi="Sylfaen"/>
        </w:rPr>
        <w:t>ცხრილის შესაბამისად:</w:t>
      </w:r>
    </w:p>
    <w:tbl>
      <w:tblPr>
        <w:tblW w:w="10523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874"/>
        <w:gridCol w:w="2974"/>
        <w:gridCol w:w="1845"/>
        <w:gridCol w:w="1419"/>
        <w:gridCol w:w="11"/>
        <w:gridCol w:w="21"/>
      </w:tblGrid>
      <w:tr w:rsidR="00ED7BB9" w:rsidRPr="00A9494D" w14:paraId="2B0069B1" w14:textId="77777777" w:rsidTr="00080AEA">
        <w:trPr>
          <w:gridAfter w:val="2"/>
          <w:wAfter w:w="32" w:type="dxa"/>
          <w:trHeight w:val="99"/>
        </w:trPr>
        <w:tc>
          <w:tcPr>
            <w:tcW w:w="1379" w:type="dxa"/>
          </w:tcPr>
          <w:p w14:paraId="0A5B398D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CLASS </w:t>
            </w:r>
          </w:p>
        </w:tc>
        <w:tc>
          <w:tcPr>
            <w:tcW w:w="2874" w:type="dxa"/>
          </w:tcPr>
          <w:p w14:paraId="68BB849A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RATING </w:t>
            </w:r>
          </w:p>
        </w:tc>
        <w:tc>
          <w:tcPr>
            <w:tcW w:w="2974" w:type="dxa"/>
          </w:tcPr>
          <w:p w14:paraId="7CDAF27D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LIMITATION </w:t>
            </w:r>
          </w:p>
        </w:tc>
        <w:tc>
          <w:tcPr>
            <w:tcW w:w="1845" w:type="dxa"/>
          </w:tcPr>
          <w:p w14:paraId="7695B0D9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BASE </w:t>
            </w:r>
          </w:p>
        </w:tc>
        <w:tc>
          <w:tcPr>
            <w:tcW w:w="1419" w:type="dxa"/>
          </w:tcPr>
          <w:p w14:paraId="67AE7662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LINE </w:t>
            </w:r>
          </w:p>
        </w:tc>
      </w:tr>
      <w:tr w:rsidR="00ED7BB9" w:rsidRPr="00A9494D" w14:paraId="540B68A1" w14:textId="77777777" w:rsidTr="00080AEA">
        <w:trPr>
          <w:gridAfter w:val="2"/>
          <w:wAfter w:w="32" w:type="dxa"/>
          <w:trHeight w:val="1076"/>
        </w:trPr>
        <w:tc>
          <w:tcPr>
            <w:tcW w:w="1379" w:type="dxa"/>
            <w:vMerge w:val="restart"/>
          </w:tcPr>
          <w:p w14:paraId="49E367D8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AIRCRAFT </w:t>
            </w:r>
          </w:p>
        </w:tc>
        <w:tc>
          <w:tcPr>
            <w:tcW w:w="2874" w:type="dxa"/>
          </w:tcPr>
          <w:p w14:paraId="34139A51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A1 Aeroplanes above 5 700 kg </w:t>
            </w:r>
          </w:p>
        </w:tc>
        <w:tc>
          <w:tcPr>
            <w:tcW w:w="2974" w:type="dxa"/>
          </w:tcPr>
          <w:p w14:paraId="6F13EEE3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[Rating reserved to Maintenance Organisations approved in accordance with Annex II (Part-145)] </w:t>
            </w:r>
          </w:p>
          <w:p w14:paraId="6AC07605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[Shall state aeroplane manufacturer or group or series or type and/or the maintenance tasks] </w:t>
            </w:r>
          </w:p>
          <w:p w14:paraId="747C8BE2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Example: Airbus A320 Series </w:t>
            </w:r>
          </w:p>
        </w:tc>
        <w:tc>
          <w:tcPr>
            <w:tcW w:w="1845" w:type="dxa"/>
          </w:tcPr>
          <w:p w14:paraId="690F56C8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[YES/NO] (*) </w:t>
            </w:r>
          </w:p>
        </w:tc>
        <w:tc>
          <w:tcPr>
            <w:tcW w:w="1419" w:type="dxa"/>
          </w:tcPr>
          <w:p w14:paraId="0C813643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[YES/NO] (*) </w:t>
            </w:r>
          </w:p>
        </w:tc>
      </w:tr>
      <w:tr w:rsidR="00ED7BB9" w:rsidRPr="00A9494D" w14:paraId="65FF31AA" w14:textId="77777777" w:rsidTr="00080AEA">
        <w:trPr>
          <w:gridAfter w:val="2"/>
          <w:wAfter w:w="32" w:type="dxa"/>
          <w:trHeight w:val="1323"/>
        </w:trPr>
        <w:tc>
          <w:tcPr>
            <w:tcW w:w="1379" w:type="dxa"/>
            <w:vMerge/>
          </w:tcPr>
          <w:p w14:paraId="54B9BC7B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7480AC46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A2 Aeroplanes 5 700 kg and below</w:t>
            </w:r>
          </w:p>
        </w:tc>
        <w:tc>
          <w:tcPr>
            <w:tcW w:w="2974" w:type="dxa"/>
          </w:tcPr>
          <w:p w14:paraId="075DE15C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[Shall state aeroplane manufacturer or group or series or type and/or the maintenance tasks] </w:t>
            </w:r>
          </w:p>
          <w:p w14:paraId="379B3780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Example: DHC-6 Twin Otter Series </w:t>
            </w:r>
          </w:p>
          <w:p w14:paraId="58AD025D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State whether the issue of airworthiness review certificates is authorised or not </w:t>
            </w:r>
          </w:p>
        </w:tc>
        <w:tc>
          <w:tcPr>
            <w:tcW w:w="1845" w:type="dxa"/>
          </w:tcPr>
          <w:p w14:paraId="004093F6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[YES/NO] (*) </w:t>
            </w:r>
          </w:p>
        </w:tc>
        <w:tc>
          <w:tcPr>
            <w:tcW w:w="1419" w:type="dxa"/>
          </w:tcPr>
          <w:p w14:paraId="4879069B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[YES/NO] (*) </w:t>
            </w:r>
          </w:p>
        </w:tc>
      </w:tr>
      <w:tr w:rsidR="00ED7BB9" w:rsidRPr="00A9494D" w14:paraId="62A840FC" w14:textId="77777777" w:rsidTr="00080AEA">
        <w:trPr>
          <w:gridAfter w:val="2"/>
          <w:wAfter w:w="32" w:type="dxa"/>
          <w:trHeight w:val="588"/>
        </w:trPr>
        <w:tc>
          <w:tcPr>
            <w:tcW w:w="1379" w:type="dxa"/>
            <w:vMerge/>
          </w:tcPr>
          <w:p w14:paraId="0A212851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351471EF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A3 Helicopters</w:t>
            </w:r>
          </w:p>
        </w:tc>
        <w:tc>
          <w:tcPr>
            <w:tcW w:w="2974" w:type="dxa"/>
          </w:tcPr>
          <w:p w14:paraId="6C63B4BD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[Shall state helicopter manufacturer or group or series or type and/or the maintenance task(s)] </w:t>
            </w:r>
          </w:p>
          <w:p w14:paraId="4819AB79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Example: Robinson R44 </w:t>
            </w:r>
          </w:p>
        </w:tc>
        <w:tc>
          <w:tcPr>
            <w:tcW w:w="1845" w:type="dxa"/>
          </w:tcPr>
          <w:p w14:paraId="1BD421B1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[YES/NO] (*) </w:t>
            </w:r>
          </w:p>
        </w:tc>
        <w:tc>
          <w:tcPr>
            <w:tcW w:w="1419" w:type="dxa"/>
          </w:tcPr>
          <w:p w14:paraId="341D49E2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[YES/NO] (*) </w:t>
            </w:r>
          </w:p>
        </w:tc>
      </w:tr>
      <w:tr w:rsidR="00ED7BB9" w:rsidRPr="00A9494D" w14:paraId="3B90775B" w14:textId="77777777" w:rsidTr="00080AEA">
        <w:trPr>
          <w:gridAfter w:val="2"/>
          <w:wAfter w:w="32" w:type="dxa"/>
          <w:trHeight w:val="1079"/>
        </w:trPr>
        <w:tc>
          <w:tcPr>
            <w:tcW w:w="1379" w:type="dxa"/>
            <w:vMerge/>
          </w:tcPr>
          <w:p w14:paraId="6BD1F43D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7093A931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A4 Aircraft other than A1, A2 and A3</w:t>
            </w:r>
          </w:p>
        </w:tc>
        <w:tc>
          <w:tcPr>
            <w:tcW w:w="2974" w:type="dxa"/>
          </w:tcPr>
          <w:p w14:paraId="6BCE9F54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[Shall state aircraft category (sailplane, balloon, airship, etc.), manufacturer or group or series or type and/or the maintenance task(s)] </w:t>
            </w:r>
          </w:p>
          <w:p w14:paraId="70C35452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State whether the issue of airworthiness review certificates is authorised or not </w:t>
            </w:r>
          </w:p>
        </w:tc>
        <w:tc>
          <w:tcPr>
            <w:tcW w:w="1845" w:type="dxa"/>
          </w:tcPr>
          <w:p w14:paraId="1086C2E8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[YES/NO] (*) </w:t>
            </w:r>
          </w:p>
        </w:tc>
        <w:tc>
          <w:tcPr>
            <w:tcW w:w="1419" w:type="dxa"/>
          </w:tcPr>
          <w:p w14:paraId="1CEFEE2A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[YES/NO] (*) </w:t>
            </w:r>
          </w:p>
        </w:tc>
      </w:tr>
      <w:tr w:rsidR="00ED7BB9" w:rsidRPr="00A9494D" w14:paraId="11953CC8" w14:textId="77777777" w:rsidTr="00080AEA">
        <w:trPr>
          <w:gridAfter w:val="1"/>
          <w:wAfter w:w="21" w:type="dxa"/>
          <w:trHeight w:val="221"/>
        </w:trPr>
        <w:tc>
          <w:tcPr>
            <w:tcW w:w="1379" w:type="dxa"/>
            <w:vMerge w:val="restart"/>
          </w:tcPr>
          <w:p w14:paraId="303FBD72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ENGINES </w:t>
            </w:r>
          </w:p>
        </w:tc>
        <w:tc>
          <w:tcPr>
            <w:tcW w:w="2874" w:type="dxa"/>
          </w:tcPr>
          <w:p w14:paraId="18537AA9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B1 Turbine </w:t>
            </w:r>
          </w:p>
        </w:tc>
        <w:tc>
          <w:tcPr>
            <w:tcW w:w="6249" w:type="dxa"/>
            <w:gridSpan w:val="4"/>
          </w:tcPr>
          <w:p w14:paraId="55955A5E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[Shall state engine series or type and/or the maintenance task(s)] </w:t>
            </w:r>
          </w:p>
          <w:p w14:paraId="5DB8B218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Example: PT6A Series </w:t>
            </w:r>
          </w:p>
        </w:tc>
      </w:tr>
      <w:tr w:rsidR="00ED7BB9" w:rsidRPr="00A9494D" w14:paraId="5D17E91C" w14:textId="77777777" w:rsidTr="00080AEA">
        <w:trPr>
          <w:gridAfter w:val="1"/>
          <w:wAfter w:w="21" w:type="dxa"/>
          <w:trHeight w:val="226"/>
        </w:trPr>
        <w:tc>
          <w:tcPr>
            <w:tcW w:w="1379" w:type="dxa"/>
            <w:vMerge/>
          </w:tcPr>
          <w:p w14:paraId="25497403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0DF46924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B2 Piston</w:t>
            </w:r>
          </w:p>
        </w:tc>
        <w:tc>
          <w:tcPr>
            <w:tcW w:w="6249" w:type="dxa"/>
            <w:gridSpan w:val="4"/>
          </w:tcPr>
          <w:p w14:paraId="74723994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[Shall state engine manufacturer or group or series or type and/or the maintenance task(s)] </w:t>
            </w:r>
          </w:p>
        </w:tc>
      </w:tr>
      <w:tr w:rsidR="00ED7BB9" w:rsidRPr="00A9494D" w14:paraId="7AF7AFA0" w14:textId="77777777" w:rsidTr="00080AEA">
        <w:trPr>
          <w:gridAfter w:val="1"/>
          <w:wAfter w:w="21" w:type="dxa"/>
          <w:trHeight w:val="226"/>
        </w:trPr>
        <w:tc>
          <w:tcPr>
            <w:tcW w:w="1379" w:type="dxa"/>
            <w:vMerge/>
          </w:tcPr>
          <w:p w14:paraId="7956CB3C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11BFA480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B3 APU</w:t>
            </w:r>
          </w:p>
        </w:tc>
        <w:tc>
          <w:tcPr>
            <w:tcW w:w="6249" w:type="dxa"/>
            <w:gridSpan w:val="4"/>
          </w:tcPr>
          <w:p w14:paraId="001684F7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[Shall state engine manufacturer or series or type and/or the maintenance task(s)] </w:t>
            </w:r>
          </w:p>
        </w:tc>
      </w:tr>
      <w:tr w:rsidR="00ED7BB9" w:rsidRPr="00A9494D" w14:paraId="748AE165" w14:textId="77777777" w:rsidTr="00080AEA">
        <w:trPr>
          <w:trHeight w:val="699"/>
        </w:trPr>
        <w:tc>
          <w:tcPr>
            <w:tcW w:w="1379" w:type="dxa"/>
            <w:vMerge w:val="restart"/>
          </w:tcPr>
          <w:p w14:paraId="0B197A4D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COMPONENTS OTHER THAN COMPLETE ENGINES OR APUs </w:t>
            </w:r>
          </w:p>
        </w:tc>
        <w:tc>
          <w:tcPr>
            <w:tcW w:w="2874" w:type="dxa"/>
          </w:tcPr>
          <w:p w14:paraId="6B758FBF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C1 Air Cond &amp; Press </w:t>
            </w:r>
          </w:p>
        </w:tc>
        <w:tc>
          <w:tcPr>
            <w:tcW w:w="6270" w:type="dxa"/>
            <w:gridSpan w:val="5"/>
            <w:vMerge w:val="restart"/>
          </w:tcPr>
          <w:p w14:paraId="18187FEF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[Shall state aircraft type or aircraft manufacturer or component manufacturer or the particular component and/or cross refer to a capability list in the exposition and/or the maintenance task(s).] </w:t>
            </w:r>
          </w:p>
          <w:p w14:paraId="7EF0BCE0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Example: PT6A Fuel Control </w:t>
            </w:r>
          </w:p>
        </w:tc>
      </w:tr>
      <w:tr w:rsidR="00ED7BB9" w:rsidRPr="00A9494D" w14:paraId="4843B2A4" w14:textId="77777777" w:rsidTr="00080AEA">
        <w:trPr>
          <w:trHeight w:val="590"/>
        </w:trPr>
        <w:tc>
          <w:tcPr>
            <w:tcW w:w="1379" w:type="dxa"/>
            <w:vMerge/>
          </w:tcPr>
          <w:p w14:paraId="0EF5E1FF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09EBA252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C2 Auto Flight</w:t>
            </w:r>
          </w:p>
        </w:tc>
        <w:tc>
          <w:tcPr>
            <w:tcW w:w="6270" w:type="dxa"/>
            <w:gridSpan w:val="5"/>
            <w:vMerge/>
          </w:tcPr>
          <w:p w14:paraId="2FBEDD7C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D7BB9" w:rsidRPr="00A9494D" w14:paraId="447EE031" w14:textId="77777777" w:rsidTr="00080AEA">
        <w:trPr>
          <w:trHeight w:val="590"/>
        </w:trPr>
        <w:tc>
          <w:tcPr>
            <w:tcW w:w="1379" w:type="dxa"/>
            <w:vMerge/>
          </w:tcPr>
          <w:p w14:paraId="68291A30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0BDE90C3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C3 Comms and Nav</w:t>
            </w:r>
          </w:p>
        </w:tc>
        <w:tc>
          <w:tcPr>
            <w:tcW w:w="6270" w:type="dxa"/>
            <w:gridSpan w:val="5"/>
            <w:vMerge/>
          </w:tcPr>
          <w:p w14:paraId="74643CD6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D7BB9" w:rsidRPr="00A9494D" w14:paraId="48996C8A" w14:textId="77777777" w:rsidTr="00080AEA">
        <w:trPr>
          <w:trHeight w:val="590"/>
        </w:trPr>
        <w:tc>
          <w:tcPr>
            <w:tcW w:w="1379" w:type="dxa"/>
            <w:vMerge/>
          </w:tcPr>
          <w:p w14:paraId="526B9AC8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051DC27A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94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C4 Doors — Hatches</w:t>
            </w:r>
          </w:p>
        </w:tc>
        <w:tc>
          <w:tcPr>
            <w:tcW w:w="6270" w:type="dxa"/>
            <w:gridSpan w:val="5"/>
            <w:vMerge/>
          </w:tcPr>
          <w:p w14:paraId="61BA714C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D7BB9" w:rsidRPr="00A9494D" w14:paraId="2A2D247B" w14:textId="77777777" w:rsidTr="00080AEA">
        <w:trPr>
          <w:trHeight w:val="99"/>
        </w:trPr>
        <w:tc>
          <w:tcPr>
            <w:tcW w:w="1379" w:type="dxa"/>
            <w:vMerge/>
          </w:tcPr>
          <w:p w14:paraId="40E5D49B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4C1A1C6B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C5 Electrical Power &amp; Lights </w:t>
            </w:r>
          </w:p>
        </w:tc>
        <w:tc>
          <w:tcPr>
            <w:tcW w:w="6270" w:type="dxa"/>
            <w:gridSpan w:val="5"/>
            <w:vMerge/>
          </w:tcPr>
          <w:p w14:paraId="20C1141B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095B0CC4" w14:textId="77777777" w:rsidTr="00080AEA">
        <w:trPr>
          <w:trHeight w:val="225"/>
        </w:trPr>
        <w:tc>
          <w:tcPr>
            <w:tcW w:w="1379" w:type="dxa"/>
            <w:vMerge/>
          </w:tcPr>
          <w:p w14:paraId="20DD3FE7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62E943C1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C6 Equipment </w:t>
            </w:r>
          </w:p>
        </w:tc>
        <w:tc>
          <w:tcPr>
            <w:tcW w:w="6270" w:type="dxa"/>
            <w:gridSpan w:val="5"/>
            <w:vMerge/>
          </w:tcPr>
          <w:p w14:paraId="29D91DDA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134215C7" w14:textId="77777777" w:rsidTr="00080AEA">
        <w:trPr>
          <w:trHeight w:val="225"/>
        </w:trPr>
        <w:tc>
          <w:tcPr>
            <w:tcW w:w="1379" w:type="dxa"/>
            <w:vMerge/>
          </w:tcPr>
          <w:p w14:paraId="05056325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3AB92ECD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C7 Engine — APU </w:t>
            </w:r>
          </w:p>
        </w:tc>
        <w:tc>
          <w:tcPr>
            <w:tcW w:w="6270" w:type="dxa"/>
            <w:gridSpan w:val="5"/>
            <w:vMerge/>
          </w:tcPr>
          <w:p w14:paraId="6D453654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04B48DEE" w14:textId="77777777" w:rsidTr="00080AEA">
        <w:trPr>
          <w:trHeight w:val="225"/>
        </w:trPr>
        <w:tc>
          <w:tcPr>
            <w:tcW w:w="1379" w:type="dxa"/>
            <w:vMerge/>
          </w:tcPr>
          <w:p w14:paraId="694A1E13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5B70B43D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C8 Flight Controls </w:t>
            </w:r>
          </w:p>
        </w:tc>
        <w:tc>
          <w:tcPr>
            <w:tcW w:w="6270" w:type="dxa"/>
            <w:gridSpan w:val="5"/>
            <w:vMerge/>
          </w:tcPr>
          <w:p w14:paraId="0DBF733C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4B61CB7C" w14:textId="77777777" w:rsidTr="00080AEA">
        <w:trPr>
          <w:trHeight w:val="225"/>
        </w:trPr>
        <w:tc>
          <w:tcPr>
            <w:tcW w:w="1379" w:type="dxa"/>
            <w:vMerge/>
          </w:tcPr>
          <w:p w14:paraId="1DB5A1BB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5C0A343C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C9 Fuel </w:t>
            </w:r>
          </w:p>
        </w:tc>
        <w:tc>
          <w:tcPr>
            <w:tcW w:w="6270" w:type="dxa"/>
            <w:gridSpan w:val="5"/>
            <w:vMerge/>
          </w:tcPr>
          <w:p w14:paraId="0E82CF92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743AFB05" w14:textId="77777777" w:rsidTr="00080AEA">
        <w:trPr>
          <w:trHeight w:val="225"/>
        </w:trPr>
        <w:tc>
          <w:tcPr>
            <w:tcW w:w="1379" w:type="dxa"/>
            <w:vMerge/>
          </w:tcPr>
          <w:p w14:paraId="01C83DC6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79F693B7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C10 Helicopter — Rotors </w:t>
            </w:r>
          </w:p>
        </w:tc>
        <w:tc>
          <w:tcPr>
            <w:tcW w:w="6270" w:type="dxa"/>
            <w:gridSpan w:val="5"/>
            <w:vMerge/>
          </w:tcPr>
          <w:p w14:paraId="038DDBEE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0A6F4BCB" w14:textId="77777777" w:rsidTr="00080AEA">
        <w:trPr>
          <w:trHeight w:val="225"/>
        </w:trPr>
        <w:tc>
          <w:tcPr>
            <w:tcW w:w="1379" w:type="dxa"/>
            <w:vMerge/>
          </w:tcPr>
          <w:p w14:paraId="15BCEC8D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0BCB88E9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C11 Helicopter — Trans </w:t>
            </w:r>
          </w:p>
        </w:tc>
        <w:tc>
          <w:tcPr>
            <w:tcW w:w="6270" w:type="dxa"/>
            <w:gridSpan w:val="5"/>
            <w:vMerge/>
          </w:tcPr>
          <w:p w14:paraId="1A500227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08D689AB" w14:textId="77777777" w:rsidTr="00080AEA">
        <w:trPr>
          <w:trHeight w:val="225"/>
        </w:trPr>
        <w:tc>
          <w:tcPr>
            <w:tcW w:w="1379" w:type="dxa"/>
            <w:vMerge/>
          </w:tcPr>
          <w:p w14:paraId="6ABB5202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2F45F776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C12 Hydraulic Power </w:t>
            </w:r>
          </w:p>
        </w:tc>
        <w:tc>
          <w:tcPr>
            <w:tcW w:w="6270" w:type="dxa"/>
            <w:gridSpan w:val="5"/>
            <w:vMerge/>
          </w:tcPr>
          <w:p w14:paraId="2A333074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5FE7649D" w14:textId="77777777" w:rsidTr="00080AEA">
        <w:trPr>
          <w:trHeight w:val="225"/>
        </w:trPr>
        <w:tc>
          <w:tcPr>
            <w:tcW w:w="1379" w:type="dxa"/>
            <w:vMerge/>
          </w:tcPr>
          <w:p w14:paraId="296C0917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30A57207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C13 Indicating — recording system </w:t>
            </w:r>
          </w:p>
        </w:tc>
        <w:tc>
          <w:tcPr>
            <w:tcW w:w="6270" w:type="dxa"/>
            <w:gridSpan w:val="5"/>
            <w:vMerge/>
          </w:tcPr>
          <w:p w14:paraId="561432A2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373895E0" w14:textId="77777777" w:rsidTr="00080AEA">
        <w:trPr>
          <w:trHeight w:val="225"/>
        </w:trPr>
        <w:tc>
          <w:tcPr>
            <w:tcW w:w="1379" w:type="dxa"/>
            <w:vMerge/>
          </w:tcPr>
          <w:p w14:paraId="4B0BCD3A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1ECCFD05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C14 Landing Gear </w:t>
            </w:r>
          </w:p>
        </w:tc>
        <w:tc>
          <w:tcPr>
            <w:tcW w:w="6270" w:type="dxa"/>
            <w:gridSpan w:val="5"/>
            <w:vMerge/>
          </w:tcPr>
          <w:p w14:paraId="39135F37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399DABCA" w14:textId="77777777" w:rsidTr="00080AEA">
        <w:trPr>
          <w:trHeight w:val="225"/>
        </w:trPr>
        <w:tc>
          <w:tcPr>
            <w:tcW w:w="1379" w:type="dxa"/>
            <w:vMerge/>
          </w:tcPr>
          <w:p w14:paraId="10DA8480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2A19D8F9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C15 Oxygen </w:t>
            </w:r>
          </w:p>
        </w:tc>
        <w:tc>
          <w:tcPr>
            <w:tcW w:w="6270" w:type="dxa"/>
            <w:gridSpan w:val="5"/>
            <w:vMerge/>
          </w:tcPr>
          <w:p w14:paraId="3CA5A452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6456F3B5" w14:textId="77777777" w:rsidTr="00080AEA">
        <w:trPr>
          <w:trHeight w:val="225"/>
        </w:trPr>
        <w:tc>
          <w:tcPr>
            <w:tcW w:w="1379" w:type="dxa"/>
            <w:vMerge/>
          </w:tcPr>
          <w:p w14:paraId="70D44197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19E53C90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C16 Propellers </w:t>
            </w:r>
          </w:p>
        </w:tc>
        <w:tc>
          <w:tcPr>
            <w:tcW w:w="6270" w:type="dxa"/>
            <w:gridSpan w:val="5"/>
            <w:vMerge/>
          </w:tcPr>
          <w:p w14:paraId="0A5119C9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52348787" w14:textId="77777777" w:rsidTr="00080AEA">
        <w:trPr>
          <w:trHeight w:val="225"/>
        </w:trPr>
        <w:tc>
          <w:tcPr>
            <w:tcW w:w="1379" w:type="dxa"/>
            <w:vMerge/>
          </w:tcPr>
          <w:p w14:paraId="76D04FBA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308F7EC5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C17 Pneumatic &amp; Vacuum </w:t>
            </w:r>
          </w:p>
        </w:tc>
        <w:tc>
          <w:tcPr>
            <w:tcW w:w="6270" w:type="dxa"/>
            <w:gridSpan w:val="5"/>
            <w:vMerge/>
          </w:tcPr>
          <w:p w14:paraId="0BFF0A23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3B52D46B" w14:textId="77777777" w:rsidTr="00080AEA">
        <w:trPr>
          <w:trHeight w:val="225"/>
        </w:trPr>
        <w:tc>
          <w:tcPr>
            <w:tcW w:w="1379" w:type="dxa"/>
            <w:vMerge/>
          </w:tcPr>
          <w:p w14:paraId="44402354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6B982CD2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C18 Protection ice/rain/fire </w:t>
            </w:r>
          </w:p>
        </w:tc>
        <w:tc>
          <w:tcPr>
            <w:tcW w:w="6270" w:type="dxa"/>
            <w:gridSpan w:val="5"/>
            <w:vMerge/>
          </w:tcPr>
          <w:p w14:paraId="47FC764A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637E52A5" w14:textId="77777777" w:rsidTr="00080AEA">
        <w:trPr>
          <w:trHeight w:val="225"/>
        </w:trPr>
        <w:tc>
          <w:tcPr>
            <w:tcW w:w="1379" w:type="dxa"/>
            <w:vMerge/>
          </w:tcPr>
          <w:p w14:paraId="73ABD70C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2265E0D2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C19 Windows </w:t>
            </w:r>
          </w:p>
        </w:tc>
        <w:tc>
          <w:tcPr>
            <w:tcW w:w="6270" w:type="dxa"/>
            <w:gridSpan w:val="5"/>
            <w:vMerge/>
          </w:tcPr>
          <w:p w14:paraId="396E9CB3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64D668B3" w14:textId="77777777" w:rsidTr="00080AEA">
        <w:trPr>
          <w:trHeight w:val="225"/>
        </w:trPr>
        <w:tc>
          <w:tcPr>
            <w:tcW w:w="1379" w:type="dxa"/>
            <w:vMerge/>
          </w:tcPr>
          <w:p w14:paraId="0035790F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1E71E441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C20 Structural </w:t>
            </w:r>
          </w:p>
        </w:tc>
        <w:tc>
          <w:tcPr>
            <w:tcW w:w="6270" w:type="dxa"/>
            <w:gridSpan w:val="5"/>
            <w:vMerge/>
          </w:tcPr>
          <w:p w14:paraId="124E671C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752CFDBE" w14:textId="77777777" w:rsidTr="00080AEA">
        <w:trPr>
          <w:trHeight w:val="225"/>
        </w:trPr>
        <w:tc>
          <w:tcPr>
            <w:tcW w:w="1379" w:type="dxa"/>
            <w:vMerge/>
          </w:tcPr>
          <w:p w14:paraId="107B7877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6BC9341C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C21 Water ballast </w:t>
            </w:r>
          </w:p>
        </w:tc>
        <w:tc>
          <w:tcPr>
            <w:tcW w:w="6270" w:type="dxa"/>
            <w:gridSpan w:val="5"/>
            <w:vMerge/>
          </w:tcPr>
          <w:p w14:paraId="20E10FEF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63B2894B" w14:textId="77777777" w:rsidTr="00080AEA">
        <w:trPr>
          <w:trHeight w:val="225"/>
        </w:trPr>
        <w:tc>
          <w:tcPr>
            <w:tcW w:w="1379" w:type="dxa"/>
            <w:vMerge/>
          </w:tcPr>
          <w:p w14:paraId="5A0F4B85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4" w:type="dxa"/>
          </w:tcPr>
          <w:p w14:paraId="17D123EE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C22 Propulsion Augmentation </w:t>
            </w:r>
          </w:p>
        </w:tc>
        <w:tc>
          <w:tcPr>
            <w:tcW w:w="6270" w:type="dxa"/>
            <w:gridSpan w:val="5"/>
            <w:vMerge/>
          </w:tcPr>
          <w:p w14:paraId="4D5C298B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D7BB9" w:rsidRPr="00A9494D" w14:paraId="32EBC44A" w14:textId="77777777" w:rsidTr="00080AEA">
        <w:trPr>
          <w:trHeight w:val="225"/>
        </w:trPr>
        <w:tc>
          <w:tcPr>
            <w:tcW w:w="1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8"/>
              <w:gridCol w:w="2018"/>
              <w:gridCol w:w="2018"/>
            </w:tblGrid>
            <w:tr w:rsidR="00ED7BB9" w:rsidRPr="00EE3E4F" w14:paraId="0BF57678" w14:textId="77777777" w:rsidTr="003415BC">
              <w:trPr>
                <w:trHeight w:val="347"/>
              </w:trPr>
              <w:tc>
                <w:tcPr>
                  <w:tcW w:w="2018" w:type="dxa"/>
                </w:tcPr>
                <w:p w14:paraId="5349ED3E" w14:textId="77777777" w:rsidR="00ED7BB9" w:rsidRPr="00EE3E4F" w:rsidRDefault="00ED7BB9" w:rsidP="003415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EE3E4F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  <w:t xml:space="preserve">SPECIALISED SERVICES </w:t>
                  </w:r>
                </w:p>
              </w:tc>
              <w:tc>
                <w:tcPr>
                  <w:tcW w:w="2018" w:type="dxa"/>
                </w:tcPr>
                <w:p w14:paraId="561F4C0C" w14:textId="77777777" w:rsidR="00ED7BB9" w:rsidRPr="00EE3E4F" w:rsidRDefault="00ED7BB9" w:rsidP="003415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EE3E4F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D1 Non Destructive Testing </w:t>
                  </w:r>
                </w:p>
              </w:tc>
              <w:tc>
                <w:tcPr>
                  <w:tcW w:w="2018" w:type="dxa"/>
                </w:tcPr>
                <w:p w14:paraId="09B5511D" w14:textId="77777777" w:rsidR="00ED7BB9" w:rsidRPr="00EE3E4F" w:rsidRDefault="00ED7BB9" w:rsidP="003415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EE3E4F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[Shall state particular NDT method(s)] </w:t>
                  </w:r>
                </w:p>
              </w:tc>
            </w:tr>
          </w:tbl>
          <w:p w14:paraId="62CE7E28" w14:textId="77777777" w:rsidR="00ED7BB9" w:rsidRPr="00EE3E4F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</w:tcPr>
          <w:p w14:paraId="26CAB6F3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D1 Non Destructive Testing </w:t>
            </w:r>
          </w:p>
          <w:p w14:paraId="49D949C4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5"/>
          </w:tcPr>
          <w:p w14:paraId="2FEFB49A" w14:textId="77777777" w:rsidR="00ED7BB9" w:rsidRDefault="00ED7BB9" w:rsidP="003415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Shall state particular NDT method(s)] </w:t>
            </w:r>
          </w:p>
          <w:p w14:paraId="19F04DF7" w14:textId="77777777" w:rsidR="00ED7BB9" w:rsidRPr="00A9494D" w:rsidRDefault="00ED7BB9" w:rsidP="0034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9D61045" w14:textId="77777777" w:rsidR="00D52358" w:rsidRDefault="00D52358" w:rsidP="00264176">
      <w:pPr>
        <w:pStyle w:val="ListParagraph"/>
      </w:pPr>
    </w:p>
    <w:sectPr w:rsidR="00D52358" w:rsidSect="00ED7BB9">
      <w:pgSz w:w="16838" w:h="11906" w:orient="landscape" w:code="9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1C2E"/>
    <w:multiLevelType w:val="hybridMultilevel"/>
    <w:tmpl w:val="EAF6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22168"/>
    <w:multiLevelType w:val="hybridMultilevel"/>
    <w:tmpl w:val="0558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C8"/>
    <w:rsid w:val="00020BC6"/>
    <w:rsid w:val="00080AEA"/>
    <w:rsid w:val="000B2EF3"/>
    <w:rsid w:val="00174B27"/>
    <w:rsid w:val="001B55C8"/>
    <w:rsid w:val="00264176"/>
    <w:rsid w:val="002D08E6"/>
    <w:rsid w:val="00361237"/>
    <w:rsid w:val="003C60FB"/>
    <w:rsid w:val="003D1406"/>
    <w:rsid w:val="004839BE"/>
    <w:rsid w:val="004A0932"/>
    <w:rsid w:val="00575FAE"/>
    <w:rsid w:val="0061424C"/>
    <w:rsid w:val="0066156B"/>
    <w:rsid w:val="007644AF"/>
    <w:rsid w:val="007873FD"/>
    <w:rsid w:val="00835C4B"/>
    <w:rsid w:val="00907BFC"/>
    <w:rsid w:val="00975A5D"/>
    <w:rsid w:val="00980752"/>
    <w:rsid w:val="0099139B"/>
    <w:rsid w:val="009C4A2F"/>
    <w:rsid w:val="00A21BB7"/>
    <w:rsid w:val="00A636FF"/>
    <w:rsid w:val="00AB3229"/>
    <w:rsid w:val="00AC0505"/>
    <w:rsid w:val="00B862B0"/>
    <w:rsid w:val="00C31AB8"/>
    <w:rsid w:val="00C766D1"/>
    <w:rsid w:val="00C8042A"/>
    <w:rsid w:val="00CC56F2"/>
    <w:rsid w:val="00D2353D"/>
    <w:rsid w:val="00D52358"/>
    <w:rsid w:val="00DA08DF"/>
    <w:rsid w:val="00ED7BB9"/>
    <w:rsid w:val="00F64DA3"/>
    <w:rsid w:val="00F7431E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E60B"/>
  <w15:chartTrackingRefBased/>
  <w15:docId w15:val="{6B5A43C4-3B36-4A5E-9FF9-A7772CAD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4B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52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06"/>
    <w:rPr>
      <w:rFonts w:ascii="Segoe UI" w:hAnsi="Segoe UI" w:cs="Segoe UI"/>
      <w:sz w:val="18"/>
      <w:szCs w:val="18"/>
      <w:lang w:val="ka-GE"/>
    </w:rPr>
  </w:style>
  <w:style w:type="character" w:styleId="CommentReference">
    <w:name w:val="annotation reference"/>
    <w:basedOn w:val="DefaultParagraphFont"/>
    <w:uiPriority w:val="99"/>
    <w:semiHidden/>
    <w:unhideWhenUsed/>
    <w:rsid w:val="00661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56B"/>
    <w:rPr>
      <w:sz w:val="20"/>
      <w:szCs w:val="20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56B"/>
    <w:rPr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Makashvili</dc:creator>
  <cp:keywords/>
  <dc:description/>
  <cp:lastModifiedBy>lenovo</cp:lastModifiedBy>
  <cp:revision>10</cp:revision>
  <dcterms:created xsi:type="dcterms:W3CDTF">2021-10-04T13:43:00Z</dcterms:created>
  <dcterms:modified xsi:type="dcterms:W3CDTF">2021-12-23T11:29:00Z</dcterms:modified>
</cp:coreProperties>
</file>